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3A0" w:rsidRDefault="007A1B57">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meeting #</w:t>
      </w:r>
      <w:r>
        <w:rPr>
          <w:rFonts w:ascii="Arial" w:hAnsi="Arial" w:cs="Arial" w:hint="eastAsia"/>
          <w:b/>
          <w:bCs/>
          <w:sz w:val="22"/>
          <w:szCs w:val="22"/>
        </w:rPr>
        <w:t>108</w:t>
      </w:r>
      <w:r>
        <w:rPr>
          <w:rFonts w:ascii="Arial" w:hAnsi="Arial" w:cs="Arial"/>
          <w:b/>
          <w:bCs/>
          <w:sz w:val="22"/>
          <w:szCs w:val="22"/>
          <w:lang w:eastAsia="ja-JP"/>
        </w:rPr>
        <w:tab/>
        <w:t xml:space="preserve">                                          </w:t>
      </w:r>
      <w:r>
        <w:rPr>
          <w:rFonts w:ascii="Arial" w:hAnsi="Arial" w:cs="Arial" w:hint="eastAsia"/>
          <w:b/>
          <w:bCs/>
          <w:sz w:val="22"/>
          <w:szCs w:val="22"/>
        </w:rPr>
        <w:t xml:space="preserve">      </w:t>
      </w:r>
      <w:r w:rsidR="00A208F3" w:rsidRPr="00A208F3">
        <w:rPr>
          <w:rFonts w:ascii="Arial" w:hAnsi="Arial" w:cs="Arial"/>
          <w:b/>
          <w:bCs/>
          <w:sz w:val="22"/>
          <w:szCs w:val="22"/>
          <w:lang w:eastAsia="ja-JP"/>
        </w:rPr>
        <w:t>RP-251726</w:t>
      </w:r>
    </w:p>
    <w:p w:rsidR="005413A0" w:rsidRDefault="007A1B57">
      <w:pPr>
        <w:pStyle w:val="Arial1101987050"/>
        <w:spacing w:before="120" w:after="120"/>
      </w:pPr>
      <w:r>
        <w:rPr>
          <w:rFonts w:hint="eastAsia"/>
        </w:rPr>
        <w:t>Prague, Czech Republic, June 9-13, 2025</w:t>
      </w:r>
    </w:p>
    <w:p w:rsidR="005413A0" w:rsidRDefault="005413A0">
      <w:pPr>
        <w:tabs>
          <w:tab w:val="center" w:pos="4536"/>
          <w:tab w:val="right" w:pos="9072"/>
        </w:tabs>
        <w:spacing w:before="120" w:afterLines="0" w:after="0" w:line="260" w:lineRule="auto"/>
        <w:rPr>
          <w:rFonts w:ascii="Arial" w:hAnsi="Arial" w:cs="Arial"/>
          <w:b/>
          <w:bCs/>
          <w:sz w:val="22"/>
          <w:szCs w:val="22"/>
        </w:rPr>
      </w:pPr>
    </w:p>
    <w:p w:rsidR="005413A0" w:rsidRDefault="007A1B57">
      <w:pPr>
        <w:tabs>
          <w:tab w:val="left" w:pos="1985"/>
          <w:tab w:val="left" w:pos="8931"/>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t>Views on IOT-NTN in 5G-A Rel-20</w:t>
      </w:r>
    </w:p>
    <w:p w:rsidR="005413A0" w:rsidRDefault="007A1B57">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rsidR="005413A0" w:rsidRDefault="007A1B57">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15.2.2</w:t>
      </w:r>
    </w:p>
    <w:p w:rsidR="005413A0" w:rsidRDefault="007A1B57">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5413A0" w:rsidRDefault="007A1B57">
      <w:pPr>
        <w:pStyle w:val="1"/>
        <w:spacing w:before="120" w:after="120"/>
        <w:ind w:left="0"/>
        <w:rPr>
          <w:rFonts w:eastAsia="宋体"/>
        </w:rPr>
      </w:pPr>
      <w:r>
        <w:rPr>
          <w:rFonts w:eastAsia="宋体" w:hint="eastAsia"/>
        </w:rPr>
        <w:t>Introduction</w:t>
      </w:r>
    </w:p>
    <w:p w:rsidR="005413A0" w:rsidRDefault="007A1B57">
      <w:pPr>
        <w:pStyle w:val="ab"/>
        <w:spacing w:before="120" w:beforeAutospacing="0" w:after="120" w:afterAutospacing="0" w:line="315" w:lineRule="atLeast"/>
        <w:rPr>
          <w:color w:val="000000"/>
          <w:sz w:val="20"/>
        </w:rPr>
      </w:pPr>
      <w:r>
        <w:rPr>
          <w:rFonts w:hint="eastAsia"/>
          <w:color w:val="000000"/>
          <w:sz w:val="20"/>
        </w:rPr>
        <w:t>T</w:t>
      </w:r>
      <w:r>
        <w:rPr>
          <w:color w:val="000000"/>
          <w:sz w:val="20"/>
        </w:rPr>
        <w:t>he following consensus has been reached at RAN#107 on IOT-NTN in Rel-20</w:t>
      </w:r>
      <w:r w:rsidR="00053EE1">
        <w:rPr>
          <w:color w:val="000000"/>
          <w:sz w:val="20"/>
        </w:rPr>
        <w:t xml:space="preserve"> [1]</w:t>
      </w:r>
      <w:bookmarkStart w:id="0" w:name="_GoBack"/>
      <w:bookmarkEnd w:id="0"/>
      <w:r>
        <w:rPr>
          <w:color w:val="000000"/>
          <w:sz w:val="20"/>
        </w:rPr>
        <w:t>:</w:t>
      </w:r>
    </w:p>
    <w:p w:rsidR="005413A0" w:rsidRDefault="007A1B57">
      <w:pPr>
        <w:pStyle w:val="ab"/>
        <w:numPr>
          <w:ilvl w:val="0"/>
          <w:numId w:val="7"/>
        </w:numPr>
        <w:spacing w:before="120" w:after="120" w:line="315" w:lineRule="atLeast"/>
        <w:rPr>
          <w:color w:val="000000"/>
          <w:sz w:val="20"/>
        </w:rPr>
      </w:pPr>
      <w:r>
        <w:rPr>
          <w:color w:val="000000"/>
          <w:sz w:val="20"/>
        </w:rPr>
        <w:t>Only the following objective will be considered as baseline for IoT NTN WI:</w:t>
      </w:r>
    </w:p>
    <w:p w:rsidR="005413A0" w:rsidRDefault="007A1B57">
      <w:pPr>
        <w:pStyle w:val="ab"/>
        <w:numPr>
          <w:ilvl w:val="0"/>
          <w:numId w:val="7"/>
        </w:numPr>
        <w:spacing w:before="120" w:after="120" w:line="315" w:lineRule="atLeast"/>
        <w:rPr>
          <w:color w:val="000000"/>
          <w:sz w:val="20"/>
        </w:rPr>
      </w:pPr>
      <w:r>
        <w:rPr>
          <w:color w:val="000000"/>
          <w:sz w:val="20"/>
        </w:rPr>
        <w:t>Voice over NB-IoT-NTN via GEO</w:t>
      </w:r>
    </w:p>
    <w:p w:rsidR="005413A0" w:rsidRDefault="007A1B57">
      <w:pPr>
        <w:pStyle w:val="ab"/>
        <w:numPr>
          <w:ilvl w:val="1"/>
          <w:numId w:val="7"/>
        </w:numPr>
        <w:spacing w:before="120" w:after="120" w:line="315" w:lineRule="atLeast"/>
        <w:rPr>
          <w:color w:val="000000"/>
          <w:sz w:val="20"/>
        </w:rPr>
      </w:pPr>
      <w:r>
        <w:rPr>
          <w:color w:val="000000"/>
          <w:sz w:val="20"/>
        </w:rPr>
        <w:t>Study phase for 1 or 2 Quarters to down select between CP or UP. Checkpoint by RAN#1xy (TBD)</w:t>
      </w:r>
    </w:p>
    <w:p w:rsidR="005413A0" w:rsidRDefault="007A1B57">
      <w:pPr>
        <w:pStyle w:val="ab"/>
        <w:numPr>
          <w:ilvl w:val="1"/>
          <w:numId w:val="7"/>
        </w:numPr>
        <w:spacing w:before="120" w:after="120" w:line="315" w:lineRule="atLeast"/>
        <w:rPr>
          <w:color w:val="000000"/>
          <w:sz w:val="20"/>
        </w:rPr>
      </w:pPr>
      <w:r>
        <w:rPr>
          <w:color w:val="000000"/>
          <w:sz w:val="20"/>
        </w:rPr>
        <w:t>Work on detailed objectives for RAN#108</w:t>
      </w:r>
    </w:p>
    <w:p w:rsidR="005413A0" w:rsidRDefault="007A1B57">
      <w:pPr>
        <w:pStyle w:val="ab"/>
        <w:spacing w:before="120" w:beforeAutospacing="0" w:after="120" w:afterAutospacing="0" w:line="315" w:lineRule="atLeast"/>
      </w:pPr>
      <w:r>
        <w:rPr>
          <w:color w:val="000000"/>
          <w:sz w:val="20"/>
        </w:rPr>
        <w:t>We are fine with this way forward and would like to share our understanding on the voice over NB-IOT-NTN via GEO and the detailed objectives for Rel-20.</w:t>
      </w:r>
    </w:p>
    <w:p w:rsidR="005413A0" w:rsidRDefault="007A1B57">
      <w:pPr>
        <w:pStyle w:val="1"/>
        <w:spacing w:before="120" w:after="120"/>
        <w:ind w:left="0"/>
        <w:rPr>
          <w:rFonts w:eastAsia="宋体"/>
        </w:rPr>
      </w:pPr>
      <w:r>
        <w:rPr>
          <w:rFonts w:eastAsia="宋体" w:hint="eastAsia"/>
        </w:rPr>
        <w:t>D</w:t>
      </w:r>
      <w:r>
        <w:rPr>
          <w:rFonts w:eastAsia="宋体"/>
        </w:rPr>
        <w:t>iscussion</w:t>
      </w:r>
    </w:p>
    <w:p w:rsidR="005413A0" w:rsidRDefault="007A1B57">
      <w:pPr>
        <w:pStyle w:val="3"/>
        <w:numPr>
          <w:ilvl w:val="1"/>
          <w:numId w:val="8"/>
        </w:numPr>
        <w:overflowPunct w:val="0"/>
        <w:autoSpaceDE w:val="0"/>
        <w:autoSpaceDN w:val="0"/>
        <w:adjustRightInd w:val="0"/>
        <w:spacing w:beforeLines="0" w:afterLines="0" w:after="180" w:line="240" w:lineRule="auto"/>
        <w:ind w:rightChars="0" w:right="0"/>
        <w:jc w:val="left"/>
        <w:textAlignment w:val="baseline"/>
        <w:rPr>
          <w:rFonts w:eastAsia="宋体"/>
          <w:kern w:val="0"/>
          <w:sz w:val="28"/>
          <w:lang w:val="en-GB" w:eastAsia="ja-JP"/>
        </w:rPr>
      </w:pPr>
      <w:r>
        <w:rPr>
          <w:rFonts w:eastAsia="宋体"/>
          <w:kern w:val="0"/>
          <w:sz w:val="28"/>
          <w:lang w:val="en-GB" w:eastAsia="ja-JP"/>
        </w:rPr>
        <w:t>CP or UP solution for Voice</w:t>
      </w:r>
    </w:p>
    <w:p w:rsidR="005413A0" w:rsidRDefault="007A1B57">
      <w:pPr>
        <w:spacing w:before="120" w:after="120"/>
        <w:rPr>
          <w:sz w:val="20"/>
        </w:rPr>
      </w:pPr>
      <w:r>
        <w:rPr>
          <w:sz w:val="20"/>
        </w:rPr>
        <w:t>For NB-IoT, the technical specifications support transfer of user data in two different modes:</w:t>
      </w:r>
    </w:p>
    <w:p w:rsidR="005413A0" w:rsidRDefault="007A1B57">
      <w:pPr>
        <w:pStyle w:val="af3"/>
        <w:numPr>
          <w:ilvl w:val="0"/>
          <w:numId w:val="9"/>
        </w:numPr>
        <w:overflowPunct w:val="0"/>
        <w:autoSpaceDE w:val="0"/>
        <w:autoSpaceDN w:val="0"/>
        <w:adjustRightInd w:val="0"/>
        <w:spacing w:before="120" w:afterLines="0" w:after="120" w:line="240" w:lineRule="auto"/>
        <w:contextualSpacing w:val="0"/>
        <w:jc w:val="left"/>
        <w:textAlignment w:val="baseline"/>
        <w:rPr>
          <w:rFonts w:eastAsia="宋体"/>
          <w:sz w:val="20"/>
          <w:szCs w:val="20"/>
          <w:lang w:val="en-GB" w:eastAsia="ja-JP"/>
        </w:rPr>
      </w:pPr>
      <w:r>
        <w:rPr>
          <w:rFonts w:eastAsia="宋体"/>
          <w:sz w:val="20"/>
          <w:szCs w:val="20"/>
          <w:lang w:val="en-GB" w:eastAsia="ja-JP"/>
        </w:rPr>
        <w:t>Over CP, using NAS signalling between the UE and the MME (Control Plane CIoT EPS optimisation or DoNAS).</w:t>
      </w:r>
    </w:p>
    <w:p w:rsidR="005413A0" w:rsidRDefault="007A1B57">
      <w:pPr>
        <w:pStyle w:val="af3"/>
        <w:numPr>
          <w:ilvl w:val="0"/>
          <w:numId w:val="9"/>
        </w:numPr>
        <w:overflowPunct w:val="0"/>
        <w:autoSpaceDE w:val="0"/>
        <w:autoSpaceDN w:val="0"/>
        <w:adjustRightInd w:val="0"/>
        <w:spacing w:before="120" w:afterLines="0" w:after="120" w:line="240" w:lineRule="auto"/>
        <w:contextualSpacing w:val="0"/>
        <w:jc w:val="left"/>
        <w:textAlignment w:val="baseline"/>
        <w:rPr>
          <w:rFonts w:eastAsia="宋体"/>
          <w:sz w:val="20"/>
          <w:szCs w:val="20"/>
          <w:lang w:val="en-GB" w:eastAsia="ja-JP"/>
        </w:rPr>
      </w:pPr>
      <w:r>
        <w:rPr>
          <w:rFonts w:eastAsia="宋体"/>
          <w:sz w:val="20"/>
          <w:szCs w:val="20"/>
          <w:lang w:val="en-GB" w:eastAsia="ja-JP"/>
        </w:rPr>
        <w:t>Over UP (User Plane CIoT EPS optimisation).</w:t>
      </w:r>
    </w:p>
    <w:p w:rsidR="005413A0" w:rsidRDefault="007A1B57">
      <w:pPr>
        <w:overflowPunct w:val="0"/>
        <w:autoSpaceDE w:val="0"/>
        <w:autoSpaceDN w:val="0"/>
        <w:adjustRightInd w:val="0"/>
        <w:spacing w:before="120" w:afterLines="0" w:after="120" w:line="240" w:lineRule="auto"/>
        <w:jc w:val="left"/>
        <w:textAlignment w:val="baseline"/>
        <w:rPr>
          <w:rFonts w:eastAsiaTheme="minorEastAsia"/>
          <w:sz w:val="20"/>
          <w:lang w:val="en-GB"/>
        </w:rPr>
      </w:pPr>
      <w:r>
        <w:rPr>
          <w:rFonts w:eastAsiaTheme="minorEastAsia" w:hint="eastAsia"/>
          <w:sz w:val="20"/>
          <w:lang w:val="en-GB"/>
        </w:rPr>
        <w:t>I</w:t>
      </w:r>
      <w:r>
        <w:rPr>
          <w:rFonts w:eastAsiaTheme="minorEastAsia"/>
          <w:sz w:val="20"/>
          <w:lang w:val="en-GB"/>
        </w:rPr>
        <w:t>n order to support voice over IOT-NTN, we have analyse the CP and UP solution from RAN side with a comparison table provided below.</w:t>
      </w:r>
    </w:p>
    <w:p w:rsidR="005413A0" w:rsidRDefault="007A1B57">
      <w:pPr>
        <w:overflowPunct w:val="0"/>
        <w:autoSpaceDE w:val="0"/>
        <w:autoSpaceDN w:val="0"/>
        <w:adjustRightInd w:val="0"/>
        <w:spacing w:before="120" w:afterLines="0" w:after="120" w:line="240" w:lineRule="auto"/>
        <w:jc w:val="center"/>
        <w:textAlignment w:val="baseline"/>
        <w:rPr>
          <w:rFonts w:eastAsiaTheme="minorEastAsia"/>
          <w:b/>
          <w:sz w:val="20"/>
          <w:lang w:val="en-GB"/>
        </w:rPr>
      </w:pPr>
      <w:r>
        <w:rPr>
          <w:rFonts w:eastAsiaTheme="minorEastAsia"/>
          <w:b/>
          <w:sz w:val="20"/>
          <w:lang w:val="en-GB"/>
        </w:rPr>
        <w:t>Table 1: Comparison of CP and UP solution to support voice over IOT-NTN</w:t>
      </w:r>
    </w:p>
    <w:tbl>
      <w:tblPr>
        <w:tblW w:w="9402" w:type="dxa"/>
        <w:tblCellMar>
          <w:left w:w="0" w:type="dxa"/>
          <w:right w:w="0" w:type="dxa"/>
        </w:tblCellMar>
        <w:tblLook w:val="04A0" w:firstRow="1" w:lastRow="0" w:firstColumn="1" w:lastColumn="0" w:noHBand="0" w:noVBand="1"/>
      </w:tblPr>
      <w:tblGrid>
        <w:gridCol w:w="1124"/>
        <w:gridCol w:w="3972"/>
        <w:gridCol w:w="4306"/>
      </w:tblGrid>
      <w:tr w:rsidR="005413A0">
        <w:trPr>
          <w:trHeight w:val="206"/>
        </w:trPr>
        <w:tc>
          <w:tcPr>
            <w:tcW w:w="1124"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tcMar>
              <w:top w:w="15" w:type="dxa"/>
              <w:left w:w="81" w:type="dxa"/>
              <w:bottom w:w="0" w:type="dxa"/>
              <w:right w:w="81" w:type="dxa"/>
            </w:tcMar>
            <w:vAlign w:val="center"/>
          </w:tcPr>
          <w:p w:rsidR="005413A0" w:rsidRDefault="005413A0">
            <w:pPr>
              <w:spacing w:before="120" w:after="120"/>
              <w:rPr>
                <w:sz w:val="20"/>
              </w:rPr>
            </w:pPr>
          </w:p>
        </w:tc>
        <w:tc>
          <w:tcPr>
            <w:tcW w:w="3972"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tcMar>
              <w:top w:w="15" w:type="dxa"/>
              <w:left w:w="81" w:type="dxa"/>
              <w:bottom w:w="0" w:type="dxa"/>
              <w:right w:w="81" w:type="dxa"/>
            </w:tcMar>
            <w:vAlign w:val="center"/>
          </w:tcPr>
          <w:p w:rsidR="005413A0" w:rsidRDefault="007A1B57">
            <w:pPr>
              <w:spacing w:before="120" w:after="120"/>
              <w:rPr>
                <w:sz w:val="20"/>
              </w:rPr>
            </w:pPr>
            <w:r>
              <w:rPr>
                <w:sz w:val="20"/>
              </w:rPr>
              <w:t>CIoT CP Solution</w:t>
            </w:r>
          </w:p>
        </w:tc>
        <w:tc>
          <w:tcPr>
            <w:tcW w:w="4306" w:type="dxa"/>
            <w:tcBorders>
              <w:top w:val="single" w:sz="8" w:space="0" w:color="000000"/>
              <w:left w:val="single" w:sz="8" w:space="0" w:color="000000"/>
              <w:bottom w:val="single" w:sz="8" w:space="0" w:color="000000"/>
              <w:right w:val="single" w:sz="8" w:space="0" w:color="000000"/>
            </w:tcBorders>
            <w:shd w:val="clear" w:color="auto" w:fill="B6DDE8" w:themeFill="accent5" w:themeFillTint="66"/>
            <w:tcMar>
              <w:top w:w="15" w:type="dxa"/>
              <w:left w:w="81" w:type="dxa"/>
              <w:bottom w:w="0" w:type="dxa"/>
              <w:right w:w="81" w:type="dxa"/>
            </w:tcMar>
            <w:vAlign w:val="center"/>
          </w:tcPr>
          <w:p w:rsidR="005413A0" w:rsidRDefault="007A1B57">
            <w:pPr>
              <w:spacing w:before="120" w:after="120"/>
              <w:rPr>
                <w:sz w:val="20"/>
              </w:rPr>
            </w:pPr>
            <w:r>
              <w:rPr>
                <w:sz w:val="20"/>
              </w:rPr>
              <w:t>CIoT UP Solution</w:t>
            </w:r>
          </w:p>
        </w:tc>
      </w:tr>
      <w:tr w:rsidR="005413A0">
        <w:trPr>
          <w:trHeight w:val="342"/>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QoS</w:t>
            </w:r>
          </w:p>
        </w:tc>
        <w:tc>
          <w:tcPr>
            <w:tcW w:w="397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Single set of E-RAB Level QoS Parameters</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Mapping the SIP and data to different E-RAB Level QoS Parameters</w:t>
            </w:r>
            <w:r>
              <w:rPr>
                <w:rFonts w:hint="eastAsia"/>
                <w:sz w:val="20"/>
              </w:rPr>
              <w:t>(</w:t>
            </w:r>
            <w:r>
              <w:rPr>
                <w:sz w:val="20"/>
              </w:rPr>
              <w:t>List</w:t>
            </w:r>
            <w:r>
              <w:rPr>
                <w:rFonts w:hint="eastAsia"/>
                <w:sz w:val="20"/>
              </w:rPr>
              <w:t>)</w:t>
            </w:r>
          </w:p>
        </w:tc>
      </w:tr>
      <w:tr w:rsidR="005413A0">
        <w:trPr>
          <w:trHeight w:val="191"/>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 xml:space="preserve">RRC </w:t>
            </w:r>
          </w:p>
        </w:tc>
        <w:tc>
          <w:tcPr>
            <w:tcW w:w="397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No RRC Reconfiguration</w:t>
            </w:r>
          </w:p>
          <w:p w:rsidR="005413A0" w:rsidRDefault="007A1B57">
            <w:pPr>
              <w:spacing w:before="120" w:after="120"/>
              <w:rPr>
                <w:sz w:val="20"/>
              </w:rPr>
            </w:pPr>
            <w:r>
              <w:rPr>
                <w:sz w:val="20"/>
              </w:rPr>
              <w:t>No HO</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rFonts w:hint="eastAsia"/>
                <w:sz w:val="20"/>
              </w:rPr>
              <w:t>Support</w:t>
            </w:r>
            <w:r>
              <w:rPr>
                <w:sz w:val="20"/>
              </w:rPr>
              <w:t xml:space="preserve"> RRC Reconfiguration</w:t>
            </w:r>
          </w:p>
          <w:p w:rsidR="005413A0" w:rsidRDefault="007A1B57">
            <w:pPr>
              <w:spacing w:before="120" w:after="120"/>
              <w:rPr>
                <w:sz w:val="20"/>
              </w:rPr>
            </w:pPr>
            <w:r>
              <w:rPr>
                <w:sz w:val="20"/>
              </w:rPr>
              <w:t>No HO</w:t>
            </w:r>
          </w:p>
        </w:tc>
      </w:tr>
      <w:tr w:rsidR="005413A0">
        <w:trPr>
          <w:trHeight w:val="17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Encryption</w:t>
            </w:r>
          </w:p>
        </w:tc>
        <w:tc>
          <w:tcPr>
            <w:tcW w:w="397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No AS encryption (NAS only)</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AS-level</w:t>
            </w:r>
          </w:p>
        </w:tc>
      </w:tr>
      <w:tr w:rsidR="005413A0">
        <w:trPr>
          <w:trHeight w:val="113"/>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Integrity</w:t>
            </w:r>
          </w:p>
        </w:tc>
        <w:tc>
          <w:tcPr>
            <w:tcW w:w="397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No AS integrity (NAS only)</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AS-level</w:t>
            </w:r>
          </w:p>
        </w:tc>
      </w:tr>
      <w:tr w:rsidR="005413A0">
        <w:trPr>
          <w:trHeight w:val="342"/>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lastRenderedPageBreak/>
              <w:t>PDCP</w:t>
            </w:r>
          </w:p>
        </w:tc>
        <w:tc>
          <w:tcPr>
            <w:tcW w:w="397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 xml:space="preserve">--No PDCP entity. </w:t>
            </w:r>
          </w:p>
          <w:p w:rsidR="005413A0" w:rsidRDefault="007A1B57">
            <w:pPr>
              <w:spacing w:before="120" w:after="120"/>
              <w:rPr>
                <w:sz w:val="20"/>
              </w:rPr>
            </w:pPr>
            <w:r>
              <w:rPr>
                <w:sz w:val="20"/>
              </w:rPr>
              <w:t>--The traffics is capsulated in NAS PDU via SRB1 or SRB1bis.</w:t>
            </w:r>
          </w:p>
          <w:p w:rsidR="005413A0" w:rsidRDefault="007A1B57">
            <w:pPr>
              <w:spacing w:before="120" w:after="120"/>
              <w:rPr>
                <w:sz w:val="20"/>
              </w:rPr>
            </w:pPr>
            <w:r>
              <w:rPr>
                <w:sz w:val="20"/>
              </w:rPr>
              <w:t>--No IP/RTP header compression</w:t>
            </w:r>
            <w:r w:rsidR="00DF6566">
              <w:rPr>
                <w:sz w:val="20"/>
              </w:rPr>
              <w:t xml:space="preserve"> </w:t>
            </w:r>
            <w:r>
              <w:rPr>
                <w:sz w:val="20"/>
              </w:rPr>
              <w:t>(header compression</w:t>
            </w:r>
            <w:r>
              <w:rPr>
                <w:rFonts w:hint="eastAsia"/>
                <w:sz w:val="20"/>
              </w:rPr>
              <w:t xml:space="preserve"> in </w:t>
            </w:r>
            <w:r>
              <w:rPr>
                <w:sz w:val="20"/>
              </w:rPr>
              <w:t>NAS only).</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--Maximum 2 DRBs, one for SIP and the other for Voice</w:t>
            </w:r>
          </w:p>
          <w:p w:rsidR="005413A0" w:rsidRDefault="007A1B57">
            <w:pPr>
              <w:spacing w:before="120" w:after="120"/>
              <w:rPr>
                <w:sz w:val="20"/>
              </w:rPr>
            </w:pPr>
            <w:r>
              <w:rPr>
                <w:sz w:val="20"/>
              </w:rPr>
              <w:t>--Support IP/RTP header compression.</w:t>
            </w:r>
          </w:p>
        </w:tc>
      </w:tr>
      <w:tr w:rsidR="005413A0">
        <w:trPr>
          <w:trHeight w:val="342"/>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RLC</w:t>
            </w:r>
          </w:p>
        </w:tc>
        <w:tc>
          <w:tcPr>
            <w:tcW w:w="397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AM only</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 xml:space="preserve">--Both AM </w:t>
            </w:r>
            <w:r>
              <w:rPr>
                <w:rFonts w:hint="eastAsia"/>
                <w:sz w:val="20"/>
              </w:rPr>
              <w:t>and</w:t>
            </w:r>
            <w:r>
              <w:rPr>
                <w:sz w:val="20"/>
              </w:rPr>
              <w:t xml:space="preserve"> UM.</w:t>
            </w:r>
          </w:p>
          <w:p w:rsidR="005413A0" w:rsidRDefault="007A1B57">
            <w:pPr>
              <w:spacing w:before="120" w:after="120"/>
              <w:rPr>
                <w:sz w:val="20"/>
              </w:rPr>
            </w:pPr>
            <w:r>
              <w:rPr>
                <w:sz w:val="20"/>
              </w:rPr>
              <w:t>--Recommended: SIP via AM and Voice via UM</w:t>
            </w:r>
          </w:p>
        </w:tc>
      </w:tr>
      <w:tr w:rsidR="005413A0">
        <w:trPr>
          <w:trHeight w:val="45"/>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MAC</w:t>
            </w:r>
          </w:p>
        </w:tc>
        <w:tc>
          <w:tcPr>
            <w:tcW w:w="397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No flexibility to enable HARQ Feedback disable</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5413A0" w:rsidRDefault="007A1B57">
            <w:pPr>
              <w:spacing w:before="120" w:after="120"/>
              <w:rPr>
                <w:sz w:val="20"/>
              </w:rPr>
            </w:pPr>
            <w:r>
              <w:rPr>
                <w:sz w:val="20"/>
              </w:rPr>
              <w:t>DL SIP: HARQ Feedback enabled</w:t>
            </w:r>
          </w:p>
          <w:p w:rsidR="005413A0" w:rsidRDefault="007A1B57">
            <w:pPr>
              <w:spacing w:before="120" w:after="120"/>
              <w:rPr>
                <w:sz w:val="20"/>
              </w:rPr>
            </w:pPr>
            <w:r>
              <w:rPr>
                <w:sz w:val="20"/>
              </w:rPr>
              <w:t>DL Voice: HARQ Feedback disabled</w:t>
            </w:r>
          </w:p>
        </w:tc>
      </w:tr>
    </w:tbl>
    <w:p w:rsidR="005413A0" w:rsidRDefault="007A1B57">
      <w:pPr>
        <w:spacing w:before="120" w:after="120"/>
        <w:rPr>
          <w:sz w:val="20"/>
        </w:rPr>
      </w:pPr>
      <w:r>
        <w:rPr>
          <w:rFonts w:hint="eastAsia"/>
          <w:sz w:val="20"/>
        </w:rPr>
        <w:t>A</w:t>
      </w:r>
      <w:r>
        <w:rPr>
          <w:sz w:val="20"/>
        </w:rPr>
        <w:t>s mentioned in the above table, for CP solution, there is only one single set of E-RAB level QoS parameters thus the eNB cannot differentiate SIP signaling and Voice and support differentiated handling. While for UP solution, 2 DRBs can be supported and it is expected to have one for SIP signaling and the other for Voice, making it easy to handle them differently. And if we aim to support differentiated handling of Voice and SIP signaling, spec impact in both RAN and CN is foreseen and the solution would be pretty similar as what we have defined for UP solution.</w:t>
      </w:r>
    </w:p>
    <w:p w:rsidR="005413A0" w:rsidRDefault="007A1B57">
      <w:pPr>
        <w:spacing w:before="120" w:after="120"/>
        <w:rPr>
          <w:b/>
          <w:bCs/>
          <w:i/>
          <w:iCs/>
          <w:sz w:val="20"/>
        </w:rPr>
      </w:pPr>
      <w:r>
        <w:rPr>
          <w:b/>
          <w:bCs/>
          <w:i/>
          <w:iCs/>
          <w:sz w:val="20"/>
        </w:rPr>
        <w:t>Observation 1:</w:t>
      </w:r>
      <w:r>
        <w:rPr>
          <w:b/>
          <w:bCs/>
          <w:i/>
          <w:iCs/>
          <w:sz w:val="20"/>
        </w:rPr>
        <w:tab/>
      </w:r>
      <w:r>
        <w:rPr>
          <w:b/>
          <w:bCs/>
          <w:i/>
          <w:iCs/>
          <w:sz w:val="20"/>
        </w:rPr>
        <w:tab/>
        <w:t xml:space="preserve">For CP solution, there is no differentiated handling for Voice and SIP as there is only one single set of QoS parameters. </w:t>
      </w:r>
    </w:p>
    <w:p w:rsidR="005413A0" w:rsidRDefault="007A1B57">
      <w:pPr>
        <w:spacing w:before="120" w:after="120"/>
        <w:rPr>
          <w:b/>
          <w:bCs/>
          <w:i/>
          <w:iCs/>
          <w:sz w:val="20"/>
        </w:rPr>
      </w:pPr>
      <w:r>
        <w:rPr>
          <w:b/>
          <w:bCs/>
          <w:i/>
          <w:iCs/>
          <w:sz w:val="20"/>
        </w:rPr>
        <w:t>Observation 2:</w:t>
      </w:r>
      <w:r>
        <w:rPr>
          <w:b/>
          <w:bCs/>
          <w:i/>
          <w:iCs/>
          <w:sz w:val="20"/>
        </w:rPr>
        <w:tab/>
      </w:r>
      <w:r>
        <w:rPr>
          <w:b/>
          <w:bCs/>
          <w:i/>
          <w:iCs/>
          <w:sz w:val="20"/>
        </w:rPr>
        <w:tab/>
        <w:t>If aiming to support differentiated handling of Voice and SIP, Voice and SIP signaling should be visible to eNB, which would have significant spec impact in both CN and RAN side and would be pretty similar as UP solution.</w:t>
      </w:r>
    </w:p>
    <w:p w:rsidR="005413A0" w:rsidRDefault="007A1B57">
      <w:pPr>
        <w:spacing w:before="120" w:after="120"/>
        <w:rPr>
          <w:sz w:val="20"/>
        </w:rPr>
      </w:pPr>
      <w:r>
        <w:rPr>
          <w:rFonts w:hint="eastAsia"/>
          <w:sz w:val="20"/>
        </w:rPr>
        <w:t>W</w:t>
      </w:r>
      <w:r>
        <w:rPr>
          <w:sz w:val="20"/>
        </w:rPr>
        <w:t>ith the above analysis, we have the following proposal with a natural solution to support:</w:t>
      </w:r>
    </w:p>
    <w:p w:rsidR="005413A0" w:rsidRDefault="007A1B57">
      <w:pPr>
        <w:pStyle w:val="YJ-Proposal"/>
        <w:numPr>
          <w:ilvl w:val="0"/>
          <w:numId w:val="0"/>
        </w:numPr>
        <w:spacing w:before="120" w:after="120"/>
        <w:jc w:val="both"/>
        <w:rPr>
          <w:lang w:val="en-US" w:eastAsia="zh-CN"/>
        </w:rPr>
      </w:pPr>
      <w:r>
        <w:rPr>
          <w:lang w:val="en-US" w:eastAsia="zh-CN"/>
        </w:rPr>
        <w:t>Proposal 1:</w:t>
      </w:r>
      <w:r>
        <w:rPr>
          <w:lang w:val="en-US" w:eastAsia="zh-CN"/>
        </w:rPr>
        <w:tab/>
        <w:t>UP solution is recommended for voice over IOT-NTN with limited efforts to support differentiated handling of Voice and SIP signaling.</w:t>
      </w:r>
    </w:p>
    <w:p w:rsidR="005413A0" w:rsidRDefault="007A1B57">
      <w:pPr>
        <w:pStyle w:val="3"/>
        <w:numPr>
          <w:ilvl w:val="1"/>
          <w:numId w:val="8"/>
        </w:numPr>
        <w:overflowPunct w:val="0"/>
        <w:autoSpaceDE w:val="0"/>
        <w:autoSpaceDN w:val="0"/>
        <w:adjustRightInd w:val="0"/>
        <w:spacing w:beforeLines="0" w:afterLines="0" w:after="180" w:line="240" w:lineRule="auto"/>
        <w:ind w:rightChars="0" w:right="0"/>
        <w:jc w:val="left"/>
        <w:textAlignment w:val="baseline"/>
        <w:rPr>
          <w:rFonts w:eastAsia="宋体"/>
          <w:kern w:val="0"/>
          <w:sz w:val="28"/>
          <w:lang w:val="en-GB" w:eastAsia="ja-JP"/>
        </w:rPr>
      </w:pPr>
      <w:r>
        <w:rPr>
          <w:rFonts w:eastAsia="宋体"/>
          <w:kern w:val="0"/>
          <w:sz w:val="28"/>
          <w:lang w:val="en-GB" w:eastAsia="ja-JP"/>
        </w:rPr>
        <w:t>Other RAN impacts</w:t>
      </w:r>
    </w:p>
    <w:p w:rsidR="005413A0" w:rsidRDefault="007A1B57">
      <w:pPr>
        <w:spacing w:before="120" w:after="120"/>
        <w:rPr>
          <w:sz w:val="20"/>
        </w:rPr>
      </w:pPr>
      <w:r>
        <w:rPr>
          <w:sz w:val="20"/>
        </w:rPr>
        <w:t>In addition, we understand the following functions will be impacted to support Voice over IOT-NTN:</w:t>
      </w:r>
    </w:p>
    <w:p w:rsidR="005413A0" w:rsidRDefault="007A1B57">
      <w:pPr>
        <w:spacing w:before="120" w:after="120"/>
        <w:rPr>
          <w:sz w:val="20"/>
          <w:u w:val="single"/>
        </w:rPr>
      </w:pPr>
      <w:r>
        <w:rPr>
          <w:sz w:val="20"/>
          <w:u w:val="single"/>
        </w:rPr>
        <w:t>ROHC</w:t>
      </w:r>
    </w:p>
    <w:p w:rsidR="005413A0" w:rsidRDefault="007A1B57">
      <w:pPr>
        <w:keepNext/>
        <w:keepLines/>
        <w:widowControl w:val="0"/>
        <w:overflowPunct w:val="0"/>
        <w:autoSpaceDE w:val="0"/>
        <w:autoSpaceDN w:val="0"/>
        <w:adjustRightInd w:val="0"/>
        <w:spacing w:beforeLines="0" w:before="156" w:afterLines="0" w:after="156" w:line="240" w:lineRule="auto"/>
        <w:ind w:left="1418" w:hanging="1418"/>
        <w:jc w:val="left"/>
        <w:textAlignment w:val="baseline"/>
        <w:outlineLvl w:val="3"/>
        <w:rPr>
          <w:rFonts w:ascii="Arial" w:eastAsia="Times New Roman" w:hAnsi="Arial"/>
          <w:b/>
          <w:bCs/>
          <w:kern w:val="0"/>
          <w:sz w:val="24"/>
          <w:szCs w:val="24"/>
        </w:rPr>
      </w:pPr>
      <w:r>
        <w:rPr>
          <w:rFonts w:ascii="Arial" w:eastAsia="Times New Roman" w:hAnsi="Arial" w:cs="Arial"/>
          <w:b/>
          <w:bCs/>
          <w:kern w:val="0"/>
          <w:sz w:val="24"/>
          <w:szCs w:val="24"/>
        </w:rPr>
        <w:t>–</w:t>
      </w:r>
      <w:r>
        <w:rPr>
          <w:rFonts w:ascii="Arial" w:eastAsia="Times New Roman" w:hAnsi="Arial"/>
          <w:b/>
          <w:bCs/>
          <w:kern w:val="0"/>
          <w:sz w:val="24"/>
          <w:szCs w:val="24"/>
        </w:rPr>
        <w:tab/>
      </w:r>
      <w:r>
        <w:rPr>
          <w:rFonts w:ascii="Arial" w:eastAsia="Times New Roman" w:hAnsi="Arial"/>
          <w:b/>
          <w:bCs/>
          <w:i/>
          <w:kern w:val="0"/>
          <w:sz w:val="24"/>
          <w:szCs w:val="24"/>
        </w:rPr>
        <w:t>PDCP-Config-NB</w:t>
      </w:r>
    </w:p>
    <w:p w:rsidR="005413A0" w:rsidRDefault="007A1B57">
      <w:pPr>
        <w:overflowPunct w:val="0"/>
        <w:autoSpaceDE w:val="0"/>
        <w:autoSpaceDN w:val="0"/>
        <w:adjustRightInd w:val="0"/>
        <w:spacing w:beforeLines="0" w:before="100" w:beforeAutospacing="1" w:afterLines="0" w:after="180" w:line="240" w:lineRule="auto"/>
        <w:jc w:val="left"/>
        <w:textAlignment w:val="baseline"/>
        <w:rPr>
          <w:kern w:val="0"/>
          <w:sz w:val="22"/>
          <w:szCs w:val="24"/>
        </w:rPr>
      </w:pPr>
      <w:r>
        <w:rPr>
          <w:kern w:val="0"/>
          <w:sz w:val="22"/>
          <w:szCs w:val="24"/>
        </w:rPr>
        <w:t xml:space="preserve">The IE </w:t>
      </w:r>
      <w:r>
        <w:rPr>
          <w:i/>
          <w:kern w:val="0"/>
          <w:sz w:val="22"/>
          <w:szCs w:val="24"/>
        </w:rPr>
        <w:t>PDCP-Config-NB</w:t>
      </w:r>
      <w:r>
        <w:rPr>
          <w:kern w:val="0"/>
          <w:sz w:val="22"/>
          <w:szCs w:val="24"/>
        </w:rPr>
        <w:t xml:space="preserve"> is used to set the configurable PDCP parameters for data radio bearers.</w:t>
      </w:r>
    </w:p>
    <w:p w:rsidR="005413A0" w:rsidRDefault="007A1B57">
      <w:pPr>
        <w:keepNext/>
        <w:keepLines/>
        <w:widowControl w:val="0"/>
        <w:overflowPunct w:val="0"/>
        <w:autoSpaceDE w:val="0"/>
        <w:autoSpaceDN w:val="0"/>
        <w:adjustRightInd w:val="0"/>
        <w:spacing w:beforeLines="0" w:before="60" w:afterLines="0" w:after="180" w:line="240" w:lineRule="auto"/>
        <w:jc w:val="center"/>
        <w:textAlignment w:val="baseline"/>
        <w:rPr>
          <w:rFonts w:ascii="Arial" w:eastAsia="Times New Roman" w:hAnsi="Arial"/>
          <w:b/>
          <w:bCs/>
          <w:i/>
          <w:iCs/>
          <w:kern w:val="0"/>
          <w:sz w:val="24"/>
          <w:szCs w:val="24"/>
        </w:rPr>
      </w:pPr>
      <w:r>
        <w:rPr>
          <w:rFonts w:ascii="Arial" w:eastAsia="Times New Roman" w:hAnsi="Arial"/>
          <w:b/>
          <w:bCs/>
          <w:i/>
          <w:iCs/>
          <w:kern w:val="0"/>
          <w:sz w:val="24"/>
          <w:szCs w:val="24"/>
        </w:rPr>
        <w:t xml:space="preserve">PDCP-Config-NB </w:t>
      </w:r>
      <w:r>
        <w:rPr>
          <w:rFonts w:ascii="Arial" w:eastAsia="Times New Roman" w:hAnsi="Arial"/>
          <w:b/>
          <w:bCs/>
          <w:iCs/>
          <w:kern w:val="0"/>
          <w:sz w:val="24"/>
          <w:szCs w:val="24"/>
        </w:rPr>
        <w:t>information element</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ASN1START</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PDCP-Config-NB-r13 ::=</w:t>
      </w:r>
      <w:r>
        <w:rPr>
          <w:rFonts w:ascii="Courier New" w:eastAsia="Times New Roman" w:hAnsi="Courier New"/>
          <w:kern w:val="0"/>
          <w:sz w:val="16"/>
          <w:szCs w:val="16"/>
        </w:rPr>
        <w:tab/>
      </w:r>
      <w:r>
        <w:rPr>
          <w:rFonts w:ascii="Courier New" w:eastAsia="Times New Roman" w:hAnsi="Courier New"/>
          <w:kern w:val="0"/>
          <w:sz w:val="16"/>
          <w:szCs w:val="16"/>
        </w:rPr>
        <w:tab/>
        <w:t>SEQUENCE {</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t>discardTimer-r13</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ENUMERATED {</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ms5120, ms10240, ms20480, ms40960,</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ms81920, infinity, spare2, spare1</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w:t>
      </w:r>
      <w:r>
        <w:rPr>
          <w:rFonts w:ascii="Courier New" w:eastAsia="Times New Roman" w:hAnsi="Courier New"/>
          <w:kern w:val="0"/>
          <w:sz w:val="16"/>
          <w:szCs w:val="16"/>
        </w:rPr>
        <w:tab/>
        <w:t>OPTIONAL,</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 Cond Setup</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t>headerCompression-r13</w:t>
      </w:r>
      <w:r>
        <w:rPr>
          <w:rFonts w:ascii="Courier New" w:eastAsia="Times New Roman" w:hAnsi="Courier New"/>
          <w:kern w:val="0"/>
          <w:sz w:val="16"/>
          <w:szCs w:val="16"/>
        </w:rPr>
        <w:tab/>
      </w:r>
      <w:r>
        <w:rPr>
          <w:rFonts w:ascii="Courier New" w:eastAsia="Times New Roman" w:hAnsi="Courier New"/>
          <w:kern w:val="0"/>
          <w:sz w:val="16"/>
          <w:szCs w:val="16"/>
        </w:rPr>
        <w:tab/>
        <w:t>CHOICE {</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t>notUsed</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NULL,</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t>rohc</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SEQUENCE {</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maxCID-r13</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INTEGER (1..16383)</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DEFAULT 15,</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profiles-r13</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SEQUENCE {</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profile0x0002</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BOOLEAN,</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profile0x0003</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BOOLEAN,</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profile0x0004</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BOOLEAN,</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lastRenderedPageBreak/>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profile0x0006</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BOOLEAN,</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profile0x0102</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BOOLEAN,</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profile0x0103</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BOOLEAN,</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profile0x0104</w:t>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BOOLEAN</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r>
      <w:r>
        <w:rPr>
          <w:rFonts w:ascii="Courier New" w:eastAsia="Times New Roman" w:hAnsi="Courier New"/>
          <w:kern w:val="0"/>
          <w:sz w:val="16"/>
          <w:szCs w:val="16"/>
        </w:rPr>
        <w:tab/>
        <w:t>...</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r>
      <w:r>
        <w:rPr>
          <w:rFonts w:ascii="Courier New" w:eastAsia="Times New Roman" w:hAnsi="Courier New"/>
          <w:kern w:val="0"/>
          <w:sz w:val="16"/>
          <w:szCs w:val="16"/>
        </w:rPr>
        <w:tab/>
        <w:t>}</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t>},</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t>...,</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t>[[</w:t>
      </w:r>
      <w:r>
        <w:rPr>
          <w:rFonts w:ascii="Courier New" w:eastAsia="Times New Roman" w:hAnsi="Courier New"/>
          <w:kern w:val="0"/>
          <w:sz w:val="16"/>
          <w:szCs w:val="16"/>
        </w:rPr>
        <w:tab/>
        <w:t>cipheringDisabled-r16</w:t>
      </w:r>
      <w:r>
        <w:rPr>
          <w:rFonts w:ascii="Courier New" w:eastAsia="Times New Roman" w:hAnsi="Courier New"/>
          <w:kern w:val="0"/>
          <w:sz w:val="16"/>
          <w:szCs w:val="16"/>
        </w:rPr>
        <w:tab/>
      </w:r>
      <w:r>
        <w:rPr>
          <w:rFonts w:ascii="Courier New" w:eastAsia="Times New Roman" w:hAnsi="Courier New"/>
          <w:kern w:val="0"/>
          <w:sz w:val="16"/>
          <w:szCs w:val="16"/>
        </w:rPr>
        <w:tab/>
        <w:t>ENUMERATED {true}</w:t>
      </w:r>
      <w:r>
        <w:rPr>
          <w:rFonts w:ascii="Courier New" w:eastAsia="Times New Roman" w:hAnsi="Courier New"/>
          <w:kern w:val="0"/>
          <w:sz w:val="16"/>
          <w:szCs w:val="16"/>
        </w:rPr>
        <w:tab/>
      </w:r>
      <w:r>
        <w:rPr>
          <w:rFonts w:ascii="Courier New" w:eastAsia="Times New Roman" w:hAnsi="Courier New"/>
          <w:kern w:val="0"/>
          <w:sz w:val="16"/>
          <w:szCs w:val="16"/>
        </w:rPr>
        <w:tab/>
        <w:t>OPTIONAL    -- Cond ConnectedTo5GC</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ab/>
        <w:t>]]</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w:t>
      </w:r>
    </w:p>
    <w:p w:rsidR="005413A0" w:rsidRDefault="007A1B57">
      <w:pPr>
        <w:shd w:val="clear" w:color="auto" w:fill="E6E6E6"/>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w:t>
      </w:r>
    </w:p>
    <w:p w:rsidR="005413A0" w:rsidRDefault="007A1B57">
      <w:pPr>
        <w:shd w:val="clear" w:color="auto" w:fill="E6E6E6"/>
        <w:overflowPunct w:val="0"/>
        <w:autoSpaceDE w:val="0"/>
        <w:autoSpaceDN w:val="0"/>
        <w:adjustRightInd w:val="0"/>
        <w:spacing w:beforeLines="0" w:before="156" w:afterLines="0" w:after="156"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ASN1STOP</w:t>
      </w:r>
    </w:p>
    <w:p w:rsidR="005413A0" w:rsidRDefault="007A1B57">
      <w:pPr>
        <w:spacing w:before="120" w:after="120"/>
        <w:rPr>
          <w:sz w:val="20"/>
        </w:rPr>
      </w:pPr>
      <w:r>
        <w:rPr>
          <w:rFonts w:hint="eastAsia"/>
          <w:sz w:val="20"/>
        </w:rPr>
        <w:t>A</w:t>
      </w:r>
      <w:r>
        <w:rPr>
          <w:sz w:val="20"/>
        </w:rPr>
        <w:t>s shown above,</w:t>
      </w:r>
      <w:r>
        <w:rPr>
          <w:rFonts w:hint="eastAsia"/>
          <w:sz w:val="20"/>
        </w:rPr>
        <w:t xml:space="preserve"> </w:t>
      </w:r>
      <w:r>
        <w:rPr>
          <w:sz w:val="20"/>
        </w:rPr>
        <w:t>ROHC has already been supported for UP solution in NB-IOT but we observe that some profiles, e.g. 0x0001 and 0x0101that would be useful for Voice need to be included for Voice over IOT-NTN.</w:t>
      </w:r>
    </w:p>
    <w:p w:rsidR="005413A0" w:rsidRDefault="007A1B57">
      <w:pPr>
        <w:pStyle w:val="TH"/>
        <w:spacing w:before="120" w:after="120"/>
        <w:ind w:right="210"/>
        <w:rPr>
          <w:kern w:val="0"/>
          <w:sz w:val="24"/>
        </w:rPr>
      </w:pPr>
      <w:r>
        <w:t>Table 5.5.1.1: Supported ROHC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73"/>
        <w:gridCol w:w="2248"/>
      </w:tblGrid>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H"/>
              <w:spacing w:before="120" w:after="120" w:line="280" w:lineRule="atLeast"/>
              <w:ind w:left="360" w:hanging="360"/>
            </w:pPr>
            <w:r>
              <w:t>Profile Identifier</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H"/>
              <w:spacing w:before="120" w:after="120" w:line="280" w:lineRule="atLeast"/>
              <w:ind w:left="360" w:hanging="360"/>
            </w:pPr>
            <w:r>
              <w:t>Usage:</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H"/>
              <w:spacing w:before="120" w:after="120" w:line="280" w:lineRule="atLeast"/>
              <w:ind w:left="360" w:hanging="360"/>
            </w:pPr>
            <w:r>
              <w:t>Reference</w:t>
            </w:r>
          </w:p>
        </w:tc>
      </w:tr>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0x0000</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No compression</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RFC 5795</w:t>
            </w:r>
          </w:p>
        </w:tc>
      </w:tr>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rPr>
                <w:highlight w:val="yellow"/>
              </w:rPr>
            </w:pPr>
            <w:r>
              <w:rPr>
                <w:highlight w:val="yellow"/>
              </w:rPr>
              <w:t>0x0001</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rPr>
                <w:highlight w:val="yellow"/>
              </w:rPr>
            </w:pPr>
            <w:r>
              <w:rPr>
                <w:highlight w:val="yellow"/>
              </w:rPr>
              <w:t>RTP/UDP/IP</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rPr>
                <w:highlight w:val="yellow"/>
              </w:rPr>
            </w:pPr>
            <w:r>
              <w:rPr>
                <w:highlight w:val="yellow"/>
              </w:rPr>
              <w:t>RFC 3095, RFC 4815</w:t>
            </w:r>
          </w:p>
        </w:tc>
      </w:tr>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0x0002</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UDP/IP</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RFC 3095, RFC 4815</w:t>
            </w:r>
          </w:p>
        </w:tc>
      </w:tr>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0x0003</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ESP/IP</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RFC 3095, RFC 4815</w:t>
            </w:r>
          </w:p>
        </w:tc>
      </w:tr>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0x0004</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IP</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RFC 3843, RFC 4815</w:t>
            </w:r>
          </w:p>
        </w:tc>
      </w:tr>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0x0006</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TCP/IP</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RFC 6846</w:t>
            </w:r>
          </w:p>
        </w:tc>
      </w:tr>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rPr>
                <w:highlight w:val="yellow"/>
              </w:rPr>
            </w:pPr>
            <w:r>
              <w:rPr>
                <w:highlight w:val="yellow"/>
              </w:rPr>
              <w:t>0x0101</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rPr>
                <w:highlight w:val="yellow"/>
              </w:rPr>
            </w:pPr>
            <w:r>
              <w:rPr>
                <w:highlight w:val="yellow"/>
              </w:rPr>
              <w:t>RTP/UDP/IP</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rPr>
                <w:highlight w:val="yellow"/>
              </w:rPr>
            </w:pPr>
            <w:r>
              <w:rPr>
                <w:highlight w:val="yellow"/>
              </w:rPr>
              <w:t>RFC 5225</w:t>
            </w:r>
          </w:p>
        </w:tc>
      </w:tr>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0x0102</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UDP/IP</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RFC 5225</w:t>
            </w:r>
          </w:p>
        </w:tc>
      </w:tr>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0x0103</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ESP/IP</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RFC 5225</w:t>
            </w:r>
          </w:p>
        </w:tc>
      </w:tr>
      <w:tr w:rsidR="005413A0">
        <w:trPr>
          <w:jc w:val="center"/>
        </w:trPr>
        <w:tc>
          <w:tcPr>
            <w:tcW w:w="1526"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0x0104</w:t>
            </w:r>
          </w:p>
        </w:tc>
        <w:tc>
          <w:tcPr>
            <w:tcW w:w="1773"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IP</w:t>
            </w:r>
          </w:p>
        </w:tc>
        <w:tc>
          <w:tcPr>
            <w:tcW w:w="2248" w:type="dxa"/>
            <w:tcBorders>
              <w:top w:val="single" w:sz="4" w:space="0" w:color="auto"/>
              <w:left w:val="single" w:sz="4" w:space="0" w:color="auto"/>
              <w:bottom w:val="single" w:sz="4" w:space="0" w:color="auto"/>
              <w:right w:val="single" w:sz="4" w:space="0" w:color="auto"/>
            </w:tcBorders>
          </w:tcPr>
          <w:p w:rsidR="005413A0" w:rsidRDefault="007A1B57">
            <w:pPr>
              <w:pStyle w:val="TAL"/>
              <w:spacing w:before="120" w:after="120" w:line="280" w:lineRule="atLeast"/>
              <w:ind w:left="360" w:hanging="360"/>
            </w:pPr>
            <w:r>
              <w:t>RFC 5225</w:t>
            </w:r>
          </w:p>
        </w:tc>
      </w:tr>
    </w:tbl>
    <w:p w:rsidR="005413A0" w:rsidRDefault="007A1B57">
      <w:pPr>
        <w:pStyle w:val="YJ-Proposal"/>
        <w:numPr>
          <w:ilvl w:val="0"/>
          <w:numId w:val="0"/>
        </w:numPr>
        <w:spacing w:before="120" w:after="120"/>
        <w:jc w:val="both"/>
        <w:rPr>
          <w:lang w:val="en-US" w:eastAsia="zh-CN"/>
        </w:rPr>
      </w:pPr>
      <w:r>
        <w:rPr>
          <w:rFonts w:hint="eastAsia"/>
          <w:lang w:val="en-US" w:eastAsia="zh-CN"/>
        </w:rPr>
        <w:t>P</w:t>
      </w:r>
      <w:r>
        <w:rPr>
          <w:lang w:val="en-US" w:eastAsia="zh-CN"/>
        </w:rPr>
        <w:t>roposal 2:</w:t>
      </w:r>
      <w:r>
        <w:rPr>
          <w:lang w:val="en-US" w:eastAsia="zh-CN"/>
        </w:rPr>
        <w:tab/>
        <w:t>Support ROHC for Voice over NTN and include useful ROHC profiles for data radio bearers.</w:t>
      </w:r>
    </w:p>
    <w:p w:rsidR="005413A0" w:rsidRDefault="007A1B57">
      <w:pPr>
        <w:spacing w:before="120" w:after="120"/>
        <w:rPr>
          <w:sz w:val="20"/>
          <w:u w:val="single"/>
        </w:rPr>
      </w:pPr>
      <w:r>
        <w:rPr>
          <w:sz w:val="20"/>
          <w:u w:val="single"/>
        </w:rPr>
        <w:t>Establishment cause for RRC connection establishment</w:t>
      </w:r>
    </w:p>
    <w:p w:rsidR="005413A0" w:rsidRDefault="007A1B57">
      <w:pPr>
        <w:spacing w:before="120" w:after="120"/>
        <w:rPr>
          <w:sz w:val="20"/>
        </w:rPr>
      </w:pPr>
      <w:r>
        <w:rPr>
          <w:rFonts w:hint="eastAsia"/>
          <w:sz w:val="20"/>
        </w:rPr>
        <w:t>A</w:t>
      </w:r>
      <w:r>
        <w:rPr>
          <w:sz w:val="20"/>
        </w:rPr>
        <w:t>s mentioned in [2], the establishment cause for voice and emergency call is not supported for NB-IOT and need to be addressed if we decide to support voice and emergency call.</w:t>
      </w:r>
    </w:p>
    <w:tbl>
      <w:tblPr>
        <w:tblStyle w:val="ad"/>
        <w:tblW w:w="0" w:type="auto"/>
        <w:tblLook w:val="04A0" w:firstRow="1" w:lastRow="0" w:firstColumn="1" w:lastColumn="0" w:noHBand="0" w:noVBand="1"/>
      </w:tblPr>
      <w:tblGrid>
        <w:gridCol w:w="4814"/>
        <w:gridCol w:w="4815"/>
      </w:tblGrid>
      <w:tr w:rsidR="005413A0">
        <w:tc>
          <w:tcPr>
            <w:tcW w:w="4814" w:type="dxa"/>
          </w:tcPr>
          <w:p w:rsidR="005413A0" w:rsidRDefault="007A1B57">
            <w:pPr>
              <w:spacing w:before="120" w:after="120"/>
              <w:jc w:val="center"/>
              <w:rPr>
                <w:sz w:val="20"/>
                <w:lang w:val="en-GB"/>
              </w:rPr>
            </w:pPr>
            <w:r>
              <w:rPr>
                <w:sz w:val="20"/>
                <w:lang w:val="en-GB"/>
              </w:rPr>
              <w:t xml:space="preserve">Establishment Cause for NB-IoT </w:t>
            </w:r>
          </w:p>
          <w:p w:rsidR="005413A0" w:rsidRDefault="007A1B57">
            <w:pPr>
              <w:spacing w:before="120" w:after="120"/>
              <w:jc w:val="center"/>
              <w:rPr>
                <w:sz w:val="16"/>
                <w:szCs w:val="16"/>
              </w:rPr>
            </w:pPr>
            <w:r>
              <w:rPr>
                <w:sz w:val="16"/>
                <w:szCs w:val="16"/>
                <w:lang w:val="en-GB"/>
              </w:rPr>
              <w:t>(Not including voice nor emergency)</w:t>
            </w:r>
          </w:p>
        </w:tc>
        <w:tc>
          <w:tcPr>
            <w:tcW w:w="4815" w:type="dxa"/>
          </w:tcPr>
          <w:p w:rsidR="005413A0" w:rsidRDefault="007A1B57">
            <w:pPr>
              <w:spacing w:before="120" w:after="120"/>
              <w:jc w:val="center"/>
              <w:rPr>
                <w:sz w:val="20"/>
                <w:lang w:val="en-GB"/>
              </w:rPr>
            </w:pPr>
            <w:r>
              <w:rPr>
                <w:sz w:val="20"/>
                <w:lang w:val="en-GB"/>
              </w:rPr>
              <w:t>Establishment Cause for LTE</w:t>
            </w:r>
          </w:p>
          <w:p w:rsidR="005413A0" w:rsidRDefault="007A1B57">
            <w:pPr>
              <w:spacing w:before="120" w:after="120"/>
              <w:jc w:val="center"/>
              <w:rPr>
                <w:sz w:val="16"/>
                <w:szCs w:val="16"/>
              </w:rPr>
            </w:pPr>
            <w:r>
              <w:rPr>
                <w:sz w:val="16"/>
                <w:szCs w:val="16"/>
                <w:lang w:val="en-GB"/>
              </w:rPr>
              <w:t>(Including voice and emergency)</w:t>
            </w:r>
          </w:p>
        </w:tc>
      </w:tr>
      <w:tr w:rsidR="005413A0">
        <w:tc>
          <w:tcPr>
            <w:tcW w:w="4814" w:type="dxa"/>
          </w:tcPr>
          <w:p w:rsidR="005413A0" w:rsidRDefault="007A1B57">
            <w:pPr>
              <w:pStyle w:val="PL"/>
              <w:spacing w:before="120" w:after="120"/>
              <w:rPr>
                <w:lang w:val="en-US"/>
              </w:rPr>
            </w:pPr>
            <w:r>
              <w:rPr>
                <w:lang w:val="en-US"/>
              </w:rPr>
              <w:t>-- ASN1START</w:t>
            </w:r>
          </w:p>
          <w:p w:rsidR="005413A0" w:rsidRDefault="005413A0">
            <w:pPr>
              <w:pStyle w:val="PL"/>
              <w:spacing w:before="120" w:after="120"/>
              <w:rPr>
                <w:lang w:val="en-US"/>
              </w:rPr>
            </w:pPr>
          </w:p>
          <w:p w:rsidR="005413A0" w:rsidRDefault="007A1B57">
            <w:pPr>
              <w:pStyle w:val="PL"/>
              <w:spacing w:before="120" w:after="120"/>
              <w:rPr>
                <w:lang w:val="en-US"/>
              </w:rPr>
            </w:pPr>
            <w:r>
              <w:rPr>
                <w:lang w:val="en-US"/>
              </w:rPr>
              <w:t>EstablishmentCause-NB-r13 ::=</w:t>
            </w:r>
            <w:r>
              <w:rPr>
                <w:lang w:val="en-US"/>
              </w:rPr>
              <w:tab/>
            </w:r>
            <w:r>
              <w:rPr>
                <w:lang w:val="en-US"/>
              </w:rPr>
              <w:tab/>
            </w:r>
            <w:r>
              <w:rPr>
                <w:lang w:val="en-US"/>
              </w:rPr>
              <w:tab/>
              <w:t>ENUMERATED {</w:t>
            </w:r>
          </w:p>
          <w:p w:rsidR="005413A0" w:rsidRDefault="007A1B57">
            <w:pPr>
              <w:pStyle w:val="PL"/>
              <w:spacing w:before="120" w:after="120"/>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mt-Access, mo-Signalling, mo-Data, mo-ExceptionData,</w:t>
            </w:r>
          </w:p>
          <w:p w:rsidR="005413A0" w:rsidRDefault="007A1B57">
            <w:pPr>
              <w:pStyle w:val="PL"/>
              <w:spacing w:before="120" w:after="120"/>
              <w:rPr>
                <w:lang w:val="sv-SE"/>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sv-SE"/>
              </w:rPr>
              <w:t>delayTolerantAccess-v1330, mt-EDT-v1610, spare2, spare1}</w:t>
            </w:r>
          </w:p>
          <w:p w:rsidR="005413A0" w:rsidRDefault="005413A0">
            <w:pPr>
              <w:pStyle w:val="PL"/>
              <w:spacing w:before="120" w:after="120"/>
              <w:rPr>
                <w:lang w:val="sv-SE"/>
              </w:rPr>
            </w:pPr>
          </w:p>
          <w:p w:rsidR="005413A0" w:rsidRDefault="007A1B57">
            <w:pPr>
              <w:pStyle w:val="PL"/>
              <w:spacing w:before="120" w:after="120"/>
            </w:pPr>
            <w:r>
              <w:t>-- ASN1STOP</w:t>
            </w:r>
          </w:p>
          <w:p w:rsidR="005413A0" w:rsidRDefault="005413A0">
            <w:pPr>
              <w:spacing w:before="120" w:after="120"/>
            </w:pPr>
          </w:p>
        </w:tc>
        <w:tc>
          <w:tcPr>
            <w:tcW w:w="4815" w:type="dxa"/>
          </w:tcPr>
          <w:p w:rsidR="005413A0" w:rsidRDefault="007A1B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hAnsi="Courier New"/>
                <w:sz w:val="16"/>
              </w:rPr>
            </w:pPr>
            <w:r>
              <w:rPr>
                <w:rFonts w:ascii="Courier New" w:hAnsi="Courier New"/>
                <w:sz w:val="16"/>
              </w:rPr>
              <w:lastRenderedPageBreak/>
              <w:t>EstablishmentCause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rsidR="005413A0" w:rsidRDefault="007A1B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hAnsi="Courier New"/>
                <w:sz w:val="16"/>
              </w:rPr>
            </w:pPr>
            <w:r>
              <w:rPr>
                <w:rFonts w:ascii="Courier New" w:hAnsi="Courier New"/>
                <w:sz w:val="16"/>
              </w:rPr>
              <w:lastRenderedPageBreak/>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highlight w:val="yellow"/>
              </w:rPr>
              <w:t>emergency</w:t>
            </w:r>
            <w:r>
              <w:rPr>
                <w:rFonts w:ascii="Courier New" w:hAnsi="Courier New"/>
                <w:sz w:val="16"/>
              </w:rPr>
              <w:t>, highPriorityAccess, mt-Access, mo-Signalling,</w:t>
            </w:r>
          </w:p>
          <w:p w:rsidR="005413A0" w:rsidRDefault="007A1B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mo-Data, delayTolerantAccess-v1020, </w:t>
            </w:r>
            <w:r>
              <w:rPr>
                <w:rFonts w:ascii="Courier New" w:hAnsi="Courier New"/>
                <w:sz w:val="16"/>
                <w:highlight w:val="yellow"/>
              </w:rPr>
              <w:t>mo-VoiceCall-v1280</w:t>
            </w:r>
            <w:r>
              <w:rPr>
                <w:rFonts w:ascii="Courier New" w:hAnsi="Courier New"/>
                <w:sz w:val="16"/>
              </w:rPr>
              <w:t>, spare1}</w:t>
            </w:r>
          </w:p>
        </w:tc>
      </w:tr>
    </w:tbl>
    <w:p w:rsidR="005413A0" w:rsidRPr="00860DBA" w:rsidRDefault="007A1B57" w:rsidP="00860DBA">
      <w:pPr>
        <w:pStyle w:val="YJ-Proposal"/>
        <w:numPr>
          <w:ilvl w:val="0"/>
          <w:numId w:val="0"/>
        </w:numPr>
        <w:spacing w:before="120" w:after="120"/>
        <w:jc w:val="both"/>
        <w:rPr>
          <w:lang w:val="en-US" w:eastAsia="zh-CN"/>
        </w:rPr>
      </w:pPr>
      <w:r w:rsidRPr="00860DBA">
        <w:rPr>
          <w:lang w:val="en-US" w:eastAsia="zh-CN"/>
        </w:rPr>
        <w:lastRenderedPageBreak/>
        <w:t xml:space="preserve">Proposal </w:t>
      </w:r>
      <w:r>
        <w:rPr>
          <w:rFonts w:hint="eastAsia"/>
          <w:lang w:val="en-US" w:eastAsia="zh-CN"/>
        </w:rPr>
        <w:t>3</w:t>
      </w:r>
      <w:r w:rsidRPr="00860DBA">
        <w:rPr>
          <w:lang w:val="en-US" w:eastAsia="zh-CN"/>
        </w:rPr>
        <w:t>:</w:t>
      </w:r>
      <w:r w:rsidRPr="00860DBA">
        <w:rPr>
          <w:lang w:val="en-US" w:eastAsia="zh-CN"/>
        </w:rPr>
        <w:tab/>
        <w:t>Introduce establishment cause for Voice call in EstablishmentCause-NB-r13</w:t>
      </w:r>
      <w:r>
        <w:rPr>
          <w:rFonts w:hint="eastAsia"/>
          <w:lang w:val="en-US" w:eastAsia="zh-CN"/>
        </w:rPr>
        <w:t>.</w:t>
      </w:r>
    </w:p>
    <w:p w:rsidR="005413A0" w:rsidRDefault="005413A0">
      <w:pPr>
        <w:pStyle w:val="YJ-Proposal"/>
        <w:numPr>
          <w:ilvl w:val="0"/>
          <w:numId w:val="0"/>
        </w:numPr>
        <w:spacing w:before="120" w:after="120"/>
        <w:jc w:val="both"/>
        <w:rPr>
          <w:rFonts w:eastAsia="宋体"/>
          <w:b w:val="0"/>
          <w:bCs w:val="0"/>
          <w:i w:val="0"/>
          <w:iCs w:val="0"/>
          <w:color w:val="000000"/>
          <w:kern w:val="0"/>
          <w:lang w:val="en-US" w:eastAsia="zh-CN"/>
        </w:rPr>
      </w:pPr>
    </w:p>
    <w:p w:rsidR="005413A0" w:rsidRDefault="007A1B57">
      <w:pPr>
        <w:pStyle w:val="YJ-Proposal"/>
        <w:numPr>
          <w:ilvl w:val="0"/>
          <w:numId w:val="0"/>
        </w:numPr>
        <w:spacing w:before="120" w:after="120"/>
        <w:jc w:val="both"/>
        <w:rPr>
          <w:rFonts w:eastAsia="宋体"/>
          <w:b w:val="0"/>
          <w:bCs w:val="0"/>
          <w:i w:val="0"/>
          <w:iCs w:val="0"/>
          <w:color w:val="000000"/>
          <w:kern w:val="0"/>
          <w:lang w:val="en-US" w:eastAsia="zh-CN"/>
        </w:rPr>
      </w:pPr>
      <w:r>
        <w:rPr>
          <w:rFonts w:eastAsia="宋体" w:hint="eastAsia"/>
          <w:b w:val="0"/>
          <w:bCs w:val="0"/>
          <w:i w:val="0"/>
          <w:iCs w:val="0"/>
          <w:color w:val="000000"/>
          <w:kern w:val="0"/>
          <w:lang w:val="en-US" w:eastAsia="zh-CN"/>
        </w:rPr>
        <w:t>W</w:t>
      </w:r>
      <w:r>
        <w:rPr>
          <w:rFonts w:eastAsia="宋体"/>
          <w:b w:val="0"/>
          <w:bCs w:val="0"/>
          <w:i w:val="0"/>
          <w:iCs w:val="0"/>
          <w:color w:val="000000"/>
          <w:kern w:val="0"/>
          <w:lang w:val="en-US" w:eastAsia="zh-CN"/>
        </w:rPr>
        <w:t>ith the above analysis, we have the following proposal for the detailed objectives.</w:t>
      </w:r>
    </w:p>
    <w:p w:rsidR="005413A0" w:rsidRDefault="007A1B57">
      <w:pPr>
        <w:pStyle w:val="YJ-Proposal"/>
        <w:numPr>
          <w:ilvl w:val="0"/>
          <w:numId w:val="0"/>
        </w:numPr>
        <w:spacing w:before="120" w:after="120"/>
        <w:jc w:val="both"/>
        <w:rPr>
          <w:lang w:val="en-US" w:eastAsia="zh-CN"/>
        </w:rPr>
      </w:pPr>
      <w:r>
        <w:rPr>
          <w:lang w:val="en-US" w:eastAsia="zh-CN"/>
        </w:rPr>
        <w:t xml:space="preserve">Proposal </w:t>
      </w:r>
      <w:r>
        <w:rPr>
          <w:rFonts w:hint="eastAsia"/>
          <w:lang w:val="en-US" w:eastAsia="zh-CN"/>
        </w:rPr>
        <w:t>4</w:t>
      </w:r>
      <w:r>
        <w:rPr>
          <w:lang w:val="en-US" w:eastAsia="zh-CN"/>
        </w:rPr>
        <w:t>:</w:t>
      </w:r>
      <w:r>
        <w:rPr>
          <w:lang w:val="en-US" w:eastAsia="zh-CN"/>
        </w:rPr>
        <w:tab/>
        <w:t xml:space="preserve">Objectives for Voice over IOT-NTN in Rel-20: </w:t>
      </w:r>
    </w:p>
    <w:p w:rsidR="005413A0" w:rsidRDefault="007A1B57">
      <w:pPr>
        <w:pStyle w:val="YJ-Proposal"/>
        <w:numPr>
          <w:ilvl w:val="0"/>
          <w:numId w:val="10"/>
        </w:numPr>
        <w:spacing w:before="120" w:after="120"/>
        <w:jc w:val="both"/>
        <w:rPr>
          <w:lang w:val="en-US" w:eastAsia="zh-CN"/>
        </w:rPr>
      </w:pPr>
      <w:r>
        <w:rPr>
          <w:lang w:val="en-US" w:eastAsia="zh-CN"/>
        </w:rPr>
        <w:t>Specify UP solution to support Voice over IOT-NTN via GEO</w:t>
      </w:r>
    </w:p>
    <w:p w:rsidR="005413A0" w:rsidRDefault="007A1B57">
      <w:pPr>
        <w:pStyle w:val="YJ-Proposal"/>
        <w:numPr>
          <w:ilvl w:val="1"/>
          <w:numId w:val="10"/>
        </w:numPr>
        <w:spacing w:before="120" w:after="120"/>
        <w:jc w:val="both"/>
        <w:rPr>
          <w:lang w:val="en-US" w:eastAsia="zh-CN"/>
        </w:rPr>
      </w:pPr>
      <w:r>
        <w:rPr>
          <w:lang w:val="en-US" w:eastAsia="zh-CN"/>
        </w:rPr>
        <w:t>Include useful ROHC profiles for data radio bearers</w:t>
      </w:r>
    </w:p>
    <w:p w:rsidR="005413A0" w:rsidRDefault="007A1B57">
      <w:pPr>
        <w:pStyle w:val="YJ-Proposal"/>
        <w:numPr>
          <w:ilvl w:val="1"/>
          <w:numId w:val="10"/>
        </w:numPr>
        <w:spacing w:before="120" w:after="120"/>
        <w:jc w:val="both"/>
        <w:rPr>
          <w:lang w:val="en-US" w:eastAsia="zh-CN"/>
        </w:rPr>
      </w:pPr>
      <w:r>
        <w:rPr>
          <w:rFonts w:hint="eastAsia"/>
          <w:lang w:val="en-US" w:eastAsia="zh-CN"/>
        </w:rPr>
        <w:t>I</w:t>
      </w:r>
      <w:r>
        <w:rPr>
          <w:lang w:val="en-US" w:eastAsia="zh-CN"/>
        </w:rPr>
        <w:t xml:space="preserve">ntroduce establishment cause for Voice call in </w:t>
      </w:r>
      <w:r>
        <w:rPr>
          <w:rFonts w:hint="eastAsia"/>
          <w:lang w:val="en-US" w:eastAsia="zh-CN"/>
        </w:rPr>
        <w:t>E</w:t>
      </w:r>
      <w:r>
        <w:t>stablishmentCause-NB-r13</w:t>
      </w:r>
      <w:r w:rsidRPr="00DF6566">
        <w:rPr>
          <w:i w:val="0"/>
          <w:iCs w:val="0"/>
          <w:lang w:val="en-US" w:eastAsia="zh-CN"/>
        </w:rPr>
        <w:t xml:space="preserve"> IE</w:t>
      </w:r>
      <w:r>
        <w:rPr>
          <w:rFonts w:hint="eastAsia"/>
          <w:i w:val="0"/>
          <w:iCs w:val="0"/>
          <w:lang w:val="en-US" w:eastAsia="zh-CN"/>
        </w:rPr>
        <w:t>.</w:t>
      </w:r>
    </w:p>
    <w:p w:rsidR="005413A0" w:rsidRDefault="007A1B57">
      <w:pPr>
        <w:pStyle w:val="1"/>
        <w:spacing w:before="120" w:after="120"/>
        <w:ind w:left="0"/>
        <w:rPr>
          <w:rFonts w:eastAsia="宋体"/>
        </w:rPr>
      </w:pPr>
      <w:r>
        <w:rPr>
          <w:rFonts w:eastAsia="宋体"/>
        </w:rPr>
        <w:t>Conclusion</w:t>
      </w:r>
    </w:p>
    <w:p w:rsidR="005413A0" w:rsidRDefault="007A1B57">
      <w:pPr>
        <w:spacing w:before="120" w:after="120"/>
        <w:rPr>
          <w:sz w:val="20"/>
        </w:rPr>
      </w:pPr>
      <w:r>
        <w:rPr>
          <w:sz w:val="20"/>
        </w:rPr>
        <w:t>Based on the discussion about IOT-NTN in 5G-A Rel-20, we have the following observations and proposals.</w:t>
      </w:r>
    </w:p>
    <w:p w:rsidR="005413A0" w:rsidRDefault="007A1B57">
      <w:pPr>
        <w:spacing w:before="120" w:after="120"/>
        <w:rPr>
          <w:b/>
          <w:bCs/>
          <w:i/>
          <w:iCs/>
          <w:sz w:val="20"/>
        </w:rPr>
      </w:pPr>
      <w:r>
        <w:rPr>
          <w:b/>
          <w:bCs/>
          <w:i/>
          <w:iCs/>
          <w:sz w:val="20"/>
        </w:rPr>
        <w:t>Observation 1:</w:t>
      </w:r>
      <w:r>
        <w:rPr>
          <w:b/>
          <w:bCs/>
          <w:i/>
          <w:iCs/>
          <w:sz w:val="20"/>
        </w:rPr>
        <w:tab/>
      </w:r>
      <w:r>
        <w:rPr>
          <w:b/>
          <w:bCs/>
          <w:i/>
          <w:iCs/>
          <w:sz w:val="20"/>
        </w:rPr>
        <w:tab/>
        <w:t xml:space="preserve">For CP solution, there is no differentiated handling for Voice and SIP as there is only one single set of QoS parameters. </w:t>
      </w:r>
    </w:p>
    <w:p w:rsidR="005413A0" w:rsidRDefault="007A1B57">
      <w:pPr>
        <w:spacing w:before="120" w:after="120"/>
        <w:rPr>
          <w:b/>
          <w:bCs/>
          <w:i/>
          <w:iCs/>
          <w:sz w:val="20"/>
        </w:rPr>
      </w:pPr>
      <w:r>
        <w:rPr>
          <w:b/>
          <w:bCs/>
          <w:i/>
          <w:iCs/>
          <w:sz w:val="20"/>
        </w:rPr>
        <w:t>Observation 2:</w:t>
      </w:r>
      <w:r>
        <w:rPr>
          <w:b/>
          <w:bCs/>
          <w:i/>
          <w:iCs/>
          <w:sz w:val="20"/>
        </w:rPr>
        <w:tab/>
      </w:r>
      <w:r>
        <w:rPr>
          <w:b/>
          <w:bCs/>
          <w:i/>
          <w:iCs/>
          <w:sz w:val="20"/>
        </w:rPr>
        <w:tab/>
        <w:t>If aiming to support differentiated handling of Voice and SIP, Voice and SIP signaling should be visible to eNB, which would have significant spec impact in both CN and RAN side and would be pretty similar as UP solution.</w:t>
      </w:r>
    </w:p>
    <w:p w:rsidR="005413A0" w:rsidRDefault="007A1B57">
      <w:pPr>
        <w:pStyle w:val="YJ-Proposal"/>
        <w:numPr>
          <w:ilvl w:val="0"/>
          <w:numId w:val="0"/>
        </w:numPr>
        <w:spacing w:before="120" w:after="120"/>
        <w:jc w:val="both"/>
        <w:rPr>
          <w:lang w:val="en-US" w:eastAsia="zh-CN"/>
        </w:rPr>
      </w:pPr>
      <w:r>
        <w:rPr>
          <w:lang w:val="en-US" w:eastAsia="zh-CN"/>
        </w:rPr>
        <w:t>Proposal 1:</w:t>
      </w:r>
      <w:r>
        <w:rPr>
          <w:lang w:val="en-US" w:eastAsia="zh-CN"/>
        </w:rPr>
        <w:tab/>
        <w:t>UP solution is recommended for voice over IOT-NTN with limited efforts to support differentiated handling of Voice and SIP signaling.</w:t>
      </w:r>
    </w:p>
    <w:p w:rsidR="005413A0" w:rsidRDefault="007A1B57">
      <w:pPr>
        <w:pStyle w:val="YJ-Proposal"/>
        <w:numPr>
          <w:ilvl w:val="0"/>
          <w:numId w:val="0"/>
        </w:numPr>
        <w:spacing w:before="120" w:after="120"/>
        <w:jc w:val="both"/>
        <w:rPr>
          <w:lang w:val="en-US" w:eastAsia="zh-CN"/>
        </w:rPr>
      </w:pPr>
      <w:r>
        <w:rPr>
          <w:rFonts w:hint="eastAsia"/>
          <w:lang w:val="en-US" w:eastAsia="zh-CN"/>
        </w:rPr>
        <w:t>P</w:t>
      </w:r>
      <w:r>
        <w:rPr>
          <w:lang w:val="en-US" w:eastAsia="zh-CN"/>
        </w:rPr>
        <w:t>roposal 2:</w:t>
      </w:r>
      <w:r>
        <w:rPr>
          <w:lang w:val="en-US" w:eastAsia="zh-CN"/>
        </w:rPr>
        <w:tab/>
        <w:t>Support ROHC for Voice over NTN and include useful ROHC profiles for data radio bearers.</w:t>
      </w:r>
    </w:p>
    <w:p w:rsidR="005413A0" w:rsidRDefault="007A1B57">
      <w:pPr>
        <w:pStyle w:val="YJ-Proposal"/>
        <w:numPr>
          <w:ilvl w:val="0"/>
          <w:numId w:val="0"/>
        </w:numPr>
        <w:spacing w:before="120" w:after="120"/>
        <w:jc w:val="both"/>
        <w:rPr>
          <w:lang w:val="en-US" w:eastAsia="zh-CN"/>
        </w:rPr>
      </w:pPr>
      <w:r>
        <w:rPr>
          <w:lang w:val="en-US" w:eastAsia="zh-CN"/>
        </w:rPr>
        <w:t xml:space="preserve">Proposal </w:t>
      </w:r>
      <w:r>
        <w:rPr>
          <w:rFonts w:hint="eastAsia"/>
          <w:lang w:val="en-US" w:eastAsia="zh-CN"/>
        </w:rPr>
        <w:t>3</w:t>
      </w:r>
      <w:r>
        <w:rPr>
          <w:lang w:val="en-US" w:eastAsia="zh-CN"/>
        </w:rPr>
        <w:t>:</w:t>
      </w:r>
      <w:r>
        <w:rPr>
          <w:lang w:val="en-US" w:eastAsia="zh-CN"/>
        </w:rPr>
        <w:tab/>
      </w:r>
      <w:r>
        <w:rPr>
          <w:rFonts w:hint="eastAsia"/>
          <w:lang w:val="en-US" w:eastAsia="zh-CN"/>
        </w:rPr>
        <w:t>I</w:t>
      </w:r>
      <w:r>
        <w:rPr>
          <w:lang w:val="en-US" w:eastAsia="zh-CN"/>
        </w:rPr>
        <w:t xml:space="preserve">ntroduce establishment cause for Voice call in </w:t>
      </w:r>
      <w:r>
        <w:rPr>
          <w:rFonts w:hint="eastAsia"/>
          <w:lang w:val="en-US" w:eastAsia="zh-CN"/>
        </w:rPr>
        <w:t>E</w:t>
      </w:r>
      <w:r>
        <w:t>stablishmentCause-NB-r13</w:t>
      </w:r>
      <w:r>
        <w:rPr>
          <w:rFonts w:hint="eastAsia"/>
          <w:i w:val="0"/>
          <w:iCs w:val="0"/>
          <w:lang w:val="en-US" w:eastAsia="zh-CN"/>
        </w:rPr>
        <w:t xml:space="preserve"> IE</w:t>
      </w:r>
      <w:r>
        <w:rPr>
          <w:rFonts w:hint="eastAsia"/>
          <w:lang w:val="en-US" w:eastAsia="zh-CN"/>
        </w:rPr>
        <w:t>.</w:t>
      </w:r>
    </w:p>
    <w:p w:rsidR="005413A0" w:rsidRDefault="007A1B57">
      <w:pPr>
        <w:pStyle w:val="YJ-Proposal"/>
        <w:numPr>
          <w:ilvl w:val="0"/>
          <w:numId w:val="0"/>
        </w:numPr>
        <w:spacing w:before="120" w:after="120"/>
        <w:jc w:val="both"/>
        <w:rPr>
          <w:lang w:val="en-US" w:eastAsia="zh-CN"/>
        </w:rPr>
      </w:pPr>
      <w:r>
        <w:rPr>
          <w:lang w:val="en-US" w:eastAsia="zh-CN"/>
        </w:rPr>
        <w:t xml:space="preserve">Proposal </w:t>
      </w:r>
      <w:r>
        <w:rPr>
          <w:rFonts w:hint="eastAsia"/>
          <w:lang w:val="en-US" w:eastAsia="zh-CN"/>
        </w:rPr>
        <w:t>4</w:t>
      </w:r>
      <w:r>
        <w:rPr>
          <w:lang w:val="en-US" w:eastAsia="zh-CN"/>
        </w:rPr>
        <w:t>:</w:t>
      </w:r>
      <w:r>
        <w:rPr>
          <w:lang w:val="en-US" w:eastAsia="zh-CN"/>
        </w:rPr>
        <w:tab/>
        <w:t xml:space="preserve">Objectives for Voice over IOT-NTN in Rel-20: </w:t>
      </w:r>
    </w:p>
    <w:p w:rsidR="005413A0" w:rsidRDefault="007A1B57">
      <w:pPr>
        <w:pStyle w:val="YJ-Proposal"/>
        <w:numPr>
          <w:ilvl w:val="0"/>
          <w:numId w:val="10"/>
        </w:numPr>
        <w:spacing w:before="120" w:after="120"/>
        <w:jc w:val="both"/>
        <w:rPr>
          <w:lang w:val="en-US" w:eastAsia="zh-CN"/>
        </w:rPr>
      </w:pPr>
      <w:r>
        <w:rPr>
          <w:lang w:val="en-US" w:eastAsia="zh-CN"/>
        </w:rPr>
        <w:t>Specify UP solution to support Voice over IOT-NTN via GEO</w:t>
      </w:r>
    </w:p>
    <w:p w:rsidR="005413A0" w:rsidRDefault="007A1B57">
      <w:pPr>
        <w:pStyle w:val="YJ-Proposal"/>
        <w:numPr>
          <w:ilvl w:val="1"/>
          <w:numId w:val="10"/>
        </w:numPr>
        <w:spacing w:before="120" w:after="120"/>
        <w:jc w:val="both"/>
        <w:rPr>
          <w:lang w:val="en-US" w:eastAsia="zh-CN"/>
        </w:rPr>
      </w:pPr>
      <w:r>
        <w:rPr>
          <w:lang w:val="en-US" w:eastAsia="zh-CN"/>
        </w:rPr>
        <w:t>Include useful ROHC profiles for data radio bearers</w:t>
      </w:r>
    </w:p>
    <w:p w:rsidR="005413A0" w:rsidRPr="00DF6566" w:rsidRDefault="007A1B57" w:rsidP="00DF6566">
      <w:pPr>
        <w:pStyle w:val="YJ-Proposal"/>
        <w:numPr>
          <w:ilvl w:val="1"/>
          <w:numId w:val="10"/>
        </w:numPr>
        <w:spacing w:before="120" w:after="120"/>
        <w:jc w:val="both"/>
        <w:rPr>
          <w:lang w:val="en-US" w:eastAsia="zh-CN"/>
        </w:rPr>
      </w:pPr>
      <w:r>
        <w:rPr>
          <w:rFonts w:hint="eastAsia"/>
          <w:lang w:val="en-US" w:eastAsia="zh-CN"/>
        </w:rPr>
        <w:t>I</w:t>
      </w:r>
      <w:r>
        <w:rPr>
          <w:lang w:val="en-US" w:eastAsia="zh-CN"/>
        </w:rPr>
        <w:t xml:space="preserve">ntroduce establishment cause for Voice call in </w:t>
      </w:r>
      <w:r>
        <w:rPr>
          <w:rFonts w:hint="eastAsia"/>
          <w:lang w:val="en-US" w:eastAsia="zh-CN"/>
        </w:rPr>
        <w:t>E</w:t>
      </w:r>
      <w:r>
        <w:t>stablishmentCause-NB-r13</w:t>
      </w:r>
      <w:r>
        <w:rPr>
          <w:rFonts w:hint="eastAsia"/>
          <w:i w:val="0"/>
          <w:iCs w:val="0"/>
          <w:lang w:val="en-US" w:eastAsia="zh-CN"/>
        </w:rPr>
        <w:t xml:space="preserve"> IE</w:t>
      </w:r>
    </w:p>
    <w:p w:rsidR="005413A0" w:rsidRDefault="007A1B57">
      <w:pPr>
        <w:pStyle w:val="1"/>
        <w:spacing w:before="120" w:after="120"/>
        <w:ind w:left="0"/>
        <w:rPr>
          <w:rFonts w:eastAsia="宋体"/>
        </w:rPr>
      </w:pPr>
      <w:r>
        <w:rPr>
          <w:rFonts w:eastAsia="宋体" w:hint="eastAsia"/>
        </w:rPr>
        <w:t>Reference</w:t>
      </w:r>
      <w:r>
        <w:rPr>
          <w:rFonts w:eastAsia="宋体"/>
        </w:rPr>
        <w:t>s</w:t>
      </w:r>
    </w:p>
    <w:p w:rsidR="005413A0" w:rsidRDefault="007A1B57">
      <w:pPr>
        <w:spacing w:before="120" w:after="120"/>
        <w:rPr>
          <w:sz w:val="20"/>
        </w:rPr>
      </w:pPr>
      <w:r>
        <w:rPr>
          <w:sz w:val="20"/>
        </w:rPr>
        <w:t>[1] RP-250812 Summary for RAN Release 20 5G-Adv</w:t>
      </w:r>
    </w:p>
    <w:p w:rsidR="005413A0" w:rsidRDefault="007A1B57">
      <w:pPr>
        <w:spacing w:before="120" w:after="120"/>
        <w:rPr>
          <w:sz w:val="20"/>
        </w:rPr>
      </w:pPr>
      <w:r>
        <w:rPr>
          <w:sz w:val="20"/>
        </w:rPr>
        <w:t>[2] RP-250391</w:t>
      </w:r>
      <w:r>
        <w:rPr>
          <w:sz w:val="20"/>
        </w:rPr>
        <w:tab/>
        <w:t>Scope for Rel-20 IoT NTN</w:t>
      </w:r>
      <w:r>
        <w:rPr>
          <w:sz w:val="20"/>
        </w:rPr>
        <w:tab/>
        <w:t>Ericsson</w:t>
      </w:r>
    </w:p>
    <w:sectPr w:rsidR="005413A0">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C32" w:rsidRDefault="00C83C32">
      <w:pPr>
        <w:spacing w:before="120" w:after="120" w:line="240" w:lineRule="auto"/>
      </w:pPr>
      <w:r>
        <w:separator/>
      </w:r>
    </w:p>
  </w:endnote>
  <w:endnote w:type="continuationSeparator" w:id="0">
    <w:p w:rsidR="00C83C32" w:rsidRDefault="00C83C3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3A0" w:rsidRDefault="005413A0">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3A0" w:rsidRDefault="007A1B57">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5413A0" w:rsidRDefault="007A1B57">
                          <w:pPr>
                            <w:pStyle w:val="a9"/>
                            <w:spacing w:before="120" w:after="120"/>
                          </w:pPr>
                          <w:r>
                            <w:fldChar w:fldCharType="begin"/>
                          </w:r>
                          <w:r>
                            <w:instrText xml:space="preserve"> PAGE  \* MERGEFORMAT </w:instrText>
                          </w:r>
                          <w:r>
                            <w:fldChar w:fldCharType="separate"/>
                          </w:r>
                          <w:r w:rsidR="00053EE1">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5413A0" w:rsidRDefault="007A1B57">
                    <w:pPr>
                      <w:pStyle w:val="a9"/>
                      <w:spacing w:before="120" w:after="120"/>
                    </w:pPr>
                    <w:r>
                      <w:fldChar w:fldCharType="begin"/>
                    </w:r>
                    <w:r>
                      <w:instrText xml:space="preserve"> PAGE  \* MERGEFORMAT </w:instrText>
                    </w:r>
                    <w:r>
                      <w:fldChar w:fldCharType="separate"/>
                    </w:r>
                    <w:r w:rsidR="00053EE1">
                      <w:rPr>
                        <w:noProof/>
                      </w:rPr>
                      <w:t>2</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3A0" w:rsidRDefault="005413A0">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C32" w:rsidRDefault="00C83C32">
      <w:pPr>
        <w:spacing w:before="120" w:after="120"/>
      </w:pPr>
      <w:r>
        <w:separator/>
      </w:r>
    </w:p>
  </w:footnote>
  <w:footnote w:type="continuationSeparator" w:id="0">
    <w:p w:rsidR="00C83C32" w:rsidRDefault="00C83C32">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3A0" w:rsidRDefault="005413A0">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3A0" w:rsidRDefault="005413A0">
    <w:pPr>
      <w:pStyle w:val="aa"/>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3A0" w:rsidRDefault="005413A0">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70.7pt;height:408.7pt" o:bullet="t">
        <v:imagedata r:id="rId1" o:title=""/>
      </v:shape>
    </w:pict>
  </w:numPicBullet>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2853899"/>
    <w:multiLevelType w:val="multilevel"/>
    <w:tmpl w:val="12853899"/>
    <w:lvl w:ilvl="0">
      <w:start w:val="1"/>
      <w:numFmt w:val="bullet"/>
      <w:lvlText w:val=""/>
      <w:lvlPicBulletId w:val="0"/>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5E817BB"/>
    <w:multiLevelType w:val="multilevel"/>
    <w:tmpl w:val="45E817BB"/>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5B7712F"/>
    <w:multiLevelType w:val="multilevel"/>
    <w:tmpl w:val="65B7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9" w15:restartNumberingAfterBreak="0">
    <w:nsid w:val="72671CC7"/>
    <w:multiLevelType w:val="multilevel"/>
    <w:tmpl w:val="72671CC7"/>
    <w:lvl w:ilvl="0">
      <w:start w:val="2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
  </w:num>
  <w:num w:numId="2">
    <w:abstractNumId w:val="5"/>
  </w:num>
  <w:num w:numId="3">
    <w:abstractNumId w:val="0"/>
  </w:num>
  <w:num w:numId="4">
    <w:abstractNumId w:val="1"/>
  </w:num>
  <w:num w:numId="5">
    <w:abstractNumId w:val="8"/>
  </w:num>
  <w:num w:numId="6">
    <w:abstractNumId w:val="4"/>
  </w:num>
  <w:num w:numId="7">
    <w:abstractNumId w:val="3"/>
  </w:num>
  <w:num w:numId="8">
    <w:abstractNumId w:val="6"/>
  </w:num>
  <w:num w:numId="9">
    <w:abstractNumId w:val="7"/>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49F"/>
    <w:rsid w:val="00025D9D"/>
    <w:rsid w:val="00034720"/>
    <w:rsid w:val="00042256"/>
    <w:rsid w:val="00046A0B"/>
    <w:rsid w:val="00050423"/>
    <w:rsid w:val="00051F4E"/>
    <w:rsid w:val="000527A3"/>
    <w:rsid w:val="000529AC"/>
    <w:rsid w:val="00053EE1"/>
    <w:rsid w:val="00063B6C"/>
    <w:rsid w:val="000715B9"/>
    <w:rsid w:val="00071FB7"/>
    <w:rsid w:val="00072FB0"/>
    <w:rsid w:val="00074DCF"/>
    <w:rsid w:val="0007790D"/>
    <w:rsid w:val="00077A1A"/>
    <w:rsid w:val="00090D39"/>
    <w:rsid w:val="00093DF3"/>
    <w:rsid w:val="000A15BE"/>
    <w:rsid w:val="000A168E"/>
    <w:rsid w:val="000A223E"/>
    <w:rsid w:val="000C00A4"/>
    <w:rsid w:val="000C1A96"/>
    <w:rsid w:val="000C7E3D"/>
    <w:rsid w:val="000D0462"/>
    <w:rsid w:val="000D08B3"/>
    <w:rsid w:val="000D627E"/>
    <w:rsid w:val="000E2433"/>
    <w:rsid w:val="000E6B0B"/>
    <w:rsid w:val="000F28CA"/>
    <w:rsid w:val="001009B8"/>
    <w:rsid w:val="00103457"/>
    <w:rsid w:val="00103906"/>
    <w:rsid w:val="00105530"/>
    <w:rsid w:val="00120AF7"/>
    <w:rsid w:val="00142961"/>
    <w:rsid w:val="001470AA"/>
    <w:rsid w:val="00153BF7"/>
    <w:rsid w:val="00154DBD"/>
    <w:rsid w:val="0016113B"/>
    <w:rsid w:val="001615B7"/>
    <w:rsid w:val="001632AB"/>
    <w:rsid w:val="00172A27"/>
    <w:rsid w:val="001754AE"/>
    <w:rsid w:val="00175EFA"/>
    <w:rsid w:val="0018654F"/>
    <w:rsid w:val="0018732E"/>
    <w:rsid w:val="00191238"/>
    <w:rsid w:val="00191912"/>
    <w:rsid w:val="00195F46"/>
    <w:rsid w:val="001A1539"/>
    <w:rsid w:val="001A4568"/>
    <w:rsid w:val="001B18D3"/>
    <w:rsid w:val="001B3634"/>
    <w:rsid w:val="001B3889"/>
    <w:rsid w:val="001C1894"/>
    <w:rsid w:val="001C196F"/>
    <w:rsid w:val="001D1287"/>
    <w:rsid w:val="001D2884"/>
    <w:rsid w:val="001D3BE3"/>
    <w:rsid w:val="001E0651"/>
    <w:rsid w:val="001E1108"/>
    <w:rsid w:val="001E125B"/>
    <w:rsid w:val="001E262F"/>
    <w:rsid w:val="001E59E2"/>
    <w:rsid w:val="001F1BB1"/>
    <w:rsid w:val="001F2AF7"/>
    <w:rsid w:val="001F415E"/>
    <w:rsid w:val="001F6C0A"/>
    <w:rsid w:val="001F6E58"/>
    <w:rsid w:val="00203B63"/>
    <w:rsid w:val="0020406B"/>
    <w:rsid w:val="00210A6A"/>
    <w:rsid w:val="002120D5"/>
    <w:rsid w:val="00212872"/>
    <w:rsid w:val="00214C1D"/>
    <w:rsid w:val="00215D89"/>
    <w:rsid w:val="00216169"/>
    <w:rsid w:val="002240E1"/>
    <w:rsid w:val="00224A1A"/>
    <w:rsid w:val="00227DF5"/>
    <w:rsid w:val="002320CA"/>
    <w:rsid w:val="00233A02"/>
    <w:rsid w:val="002401EC"/>
    <w:rsid w:val="00243B44"/>
    <w:rsid w:val="00244ABB"/>
    <w:rsid w:val="00244FC6"/>
    <w:rsid w:val="00247A67"/>
    <w:rsid w:val="00251814"/>
    <w:rsid w:val="002546A5"/>
    <w:rsid w:val="00256B05"/>
    <w:rsid w:val="00261BCE"/>
    <w:rsid w:val="00261C72"/>
    <w:rsid w:val="0026766E"/>
    <w:rsid w:val="00270F8C"/>
    <w:rsid w:val="002748A9"/>
    <w:rsid w:val="00282069"/>
    <w:rsid w:val="00283A0A"/>
    <w:rsid w:val="00285965"/>
    <w:rsid w:val="0029516D"/>
    <w:rsid w:val="00297949"/>
    <w:rsid w:val="002A3115"/>
    <w:rsid w:val="002A3D98"/>
    <w:rsid w:val="002B4661"/>
    <w:rsid w:val="002C4448"/>
    <w:rsid w:val="002C68AC"/>
    <w:rsid w:val="002C7CCD"/>
    <w:rsid w:val="002D2CE9"/>
    <w:rsid w:val="002D5550"/>
    <w:rsid w:val="002F0E7A"/>
    <w:rsid w:val="002F2535"/>
    <w:rsid w:val="002F2C7F"/>
    <w:rsid w:val="002F3FAB"/>
    <w:rsid w:val="002F5687"/>
    <w:rsid w:val="002F5A8D"/>
    <w:rsid w:val="00300D72"/>
    <w:rsid w:val="00302F20"/>
    <w:rsid w:val="00303936"/>
    <w:rsid w:val="003127ED"/>
    <w:rsid w:val="00314748"/>
    <w:rsid w:val="00316046"/>
    <w:rsid w:val="00317501"/>
    <w:rsid w:val="00322EE2"/>
    <w:rsid w:val="00325902"/>
    <w:rsid w:val="003275A3"/>
    <w:rsid w:val="00331B70"/>
    <w:rsid w:val="00332D30"/>
    <w:rsid w:val="0033573E"/>
    <w:rsid w:val="00335FF9"/>
    <w:rsid w:val="0034009F"/>
    <w:rsid w:val="00340631"/>
    <w:rsid w:val="00343CE4"/>
    <w:rsid w:val="00344E48"/>
    <w:rsid w:val="003466BB"/>
    <w:rsid w:val="00352087"/>
    <w:rsid w:val="0035253F"/>
    <w:rsid w:val="00352EF5"/>
    <w:rsid w:val="00361D52"/>
    <w:rsid w:val="003704FF"/>
    <w:rsid w:val="00370D7F"/>
    <w:rsid w:val="00372A00"/>
    <w:rsid w:val="00373667"/>
    <w:rsid w:val="003763BF"/>
    <w:rsid w:val="00376E4B"/>
    <w:rsid w:val="00376EEB"/>
    <w:rsid w:val="003872BB"/>
    <w:rsid w:val="00387E0A"/>
    <w:rsid w:val="00396F31"/>
    <w:rsid w:val="00397BA3"/>
    <w:rsid w:val="003A1DCE"/>
    <w:rsid w:val="003A4365"/>
    <w:rsid w:val="003A6BBE"/>
    <w:rsid w:val="003A7EAD"/>
    <w:rsid w:val="003B2FCF"/>
    <w:rsid w:val="003B46F5"/>
    <w:rsid w:val="003B53DF"/>
    <w:rsid w:val="003B5AC2"/>
    <w:rsid w:val="003D1DE1"/>
    <w:rsid w:val="003D44C6"/>
    <w:rsid w:val="003D5CFD"/>
    <w:rsid w:val="003D70D6"/>
    <w:rsid w:val="003F430B"/>
    <w:rsid w:val="003F7415"/>
    <w:rsid w:val="004003D2"/>
    <w:rsid w:val="00405BDD"/>
    <w:rsid w:val="00417B25"/>
    <w:rsid w:val="004209E1"/>
    <w:rsid w:val="0042238B"/>
    <w:rsid w:val="00434E27"/>
    <w:rsid w:val="00440E60"/>
    <w:rsid w:val="00444BE9"/>
    <w:rsid w:val="00450C17"/>
    <w:rsid w:val="004527B1"/>
    <w:rsid w:val="004545A5"/>
    <w:rsid w:val="004557D2"/>
    <w:rsid w:val="00457068"/>
    <w:rsid w:val="004608F6"/>
    <w:rsid w:val="004724B4"/>
    <w:rsid w:val="00472B06"/>
    <w:rsid w:val="00477655"/>
    <w:rsid w:val="0048120F"/>
    <w:rsid w:val="00482706"/>
    <w:rsid w:val="0048728E"/>
    <w:rsid w:val="00490434"/>
    <w:rsid w:val="00494F95"/>
    <w:rsid w:val="004962CD"/>
    <w:rsid w:val="004A142B"/>
    <w:rsid w:val="004A2759"/>
    <w:rsid w:val="004A5D1D"/>
    <w:rsid w:val="004A699E"/>
    <w:rsid w:val="004B44A9"/>
    <w:rsid w:val="004C1A54"/>
    <w:rsid w:val="004C4E0D"/>
    <w:rsid w:val="004C6979"/>
    <w:rsid w:val="004C6E75"/>
    <w:rsid w:val="004D2637"/>
    <w:rsid w:val="004F5994"/>
    <w:rsid w:val="00500F45"/>
    <w:rsid w:val="00503921"/>
    <w:rsid w:val="00507A00"/>
    <w:rsid w:val="0051711C"/>
    <w:rsid w:val="005176E7"/>
    <w:rsid w:val="00523589"/>
    <w:rsid w:val="00523668"/>
    <w:rsid w:val="00523AD9"/>
    <w:rsid w:val="00523D5E"/>
    <w:rsid w:val="00527033"/>
    <w:rsid w:val="00531B5B"/>
    <w:rsid w:val="00532500"/>
    <w:rsid w:val="005349A5"/>
    <w:rsid w:val="00540BB9"/>
    <w:rsid w:val="005413A0"/>
    <w:rsid w:val="005413AD"/>
    <w:rsid w:val="00541B22"/>
    <w:rsid w:val="00546436"/>
    <w:rsid w:val="00547723"/>
    <w:rsid w:val="005571B4"/>
    <w:rsid w:val="00561FA8"/>
    <w:rsid w:val="005644F6"/>
    <w:rsid w:val="00564BCB"/>
    <w:rsid w:val="005725AF"/>
    <w:rsid w:val="00572F6E"/>
    <w:rsid w:val="00574776"/>
    <w:rsid w:val="0058088D"/>
    <w:rsid w:val="00582184"/>
    <w:rsid w:val="0058526A"/>
    <w:rsid w:val="00591099"/>
    <w:rsid w:val="00592D88"/>
    <w:rsid w:val="0059321F"/>
    <w:rsid w:val="005932F3"/>
    <w:rsid w:val="00593818"/>
    <w:rsid w:val="005A05C6"/>
    <w:rsid w:val="005A0FE9"/>
    <w:rsid w:val="005B270E"/>
    <w:rsid w:val="005B4834"/>
    <w:rsid w:val="005B77A5"/>
    <w:rsid w:val="005C4DC6"/>
    <w:rsid w:val="005C6B42"/>
    <w:rsid w:val="005D6A1C"/>
    <w:rsid w:val="005E2808"/>
    <w:rsid w:val="005E2C89"/>
    <w:rsid w:val="005F26E5"/>
    <w:rsid w:val="005F7062"/>
    <w:rsid w:val="00603844"/>
    <w:rsid w:val="00604404"/>
    <w:rsid w:val="00604ABB"/>
    <w:rsid w:val="006059E5"/>
    <w:rsid w:val="00611232"/>
    <w:rsid w:val="00614E28"/>
    <w:rsid w:val="00617327"/>
    <w:rsid w:val="00617EE7"/>
    <w:rsid w:val="00620288"/>
    <w:rsid w:val="00620D7C"/>
    <w:rsid w:val="006231ED"/>
    <w:rsid w:val="00624C23"/>
    <w:rsid w:val="00633E43"/>
    <w:rsid w:val="00637D11"/>
    <w:rsid w:val="00640B94"/>
    <w:rsid w:val="00641393"/>
    <w:rsid w:val="00642298"/>
    <w:rsid w:val="00646407"/>
    <w:rsid w:val="00646EAA"/>
    <w:rsid w:val="006501AA"/>
    <w:rsid w:val="00650859"/>
    <w:rsid w:val="00650A2A"/>
    <w:rsid w:val="006536B8"/>
    <w:rsid w:val="00653D09"/>
    <w:rsid w:val="00653F4E"/>
    <w:rsid w:val="00674C9A"/>
    <w:rsid w:val="00676C72"/>
    <w:rsid w:val="0067758E"/>
    <w:rsid w:val="00677A59"/>
    <w:rsid w:val="00680FFF"/>
    <w:rsid w:val="00691376"/>
    <w:rsid w:val="006922EF"/>
    <w:rsid w:val="00694FB9"/>
    <w:rsid w:val="006A2804"/>
    <w:rsid w:val="006A5C28"/>
    <w:rsid w:val="006B0580"/>
    <w:rsid w:val="006C2229"/>
    <w:rsid w:val="006C2BE3"/>
    <w:rsid w:val="006C43C7"/>
    <w:rsid w:val="006C55B1"/>
    <w:rsid w:val="006C69C1"/>
    <w:rsid w:val="006D11DE"/>
    <w:rsid w:val="006D141A"/>
    <w:rsid w:val="006D3D89"/>
    <w:rsid w:val="006E01C3"/>
    <w:rsid w:val="006F4852"/>
    <w:rsid w:val="006F57BE"/>
    <w:rsid w:val="00700636"/>
    <w:rsid w:val="00701BF9"/>
    <w:rsid w:val="00702237"/>
    <w:rsid w:val="007032FE"/>
    <w:rsid w:val="007036F7"/>
    <w:rsid w:val="0070691A"/>
    <w:rsid w:val="0070693A"/>
    <w:rsid w:val="00707117"/>
    <w:rsid w:val="007114AE"/>
    <w:rsid w:val="0071460D"/>
    <w:rsid w:val="0071482B"/>
    <w:rsid w:val="007174A1"/>
    <w:rsid w:val="00717A38"/>
    <w:rsid w:val="00722198"/>
    <w:rsid w:val="00722950"/>
    <w:rsid w:val="0073053B"/>
    <w:rsid w:val="00735DC1"/>
    <w:rsid w:val="00737786"/>
    <w:rsid w:val="007427BB"/>
    <w:rsid w:val="007440A2"/>
    <w:rsid w:val="00745143"/>
    <w:rsid w:val="00747C56"/>
    <w:rsid w:val="007501AC"/>
    <w:rsid w:val="00753673"/>
    <w:rsid w:val="00756124"/>
    <w:rsid w:val="00762F1B"/>
    <w:rsid w:val="0076682E"/>
    <w:rsid w:val="007728A8"/>
    <w:rsid w:val="0077581A"/>
    <w:rsid w:val="00776217"/>
    <w:rsid w:val="0077761A"/>
    <w:rsid w:val="00784828"/>
    <w:rsid w:val="00785A2A"/>
    <w:rsid w:val="00786A2C"/>
    <w:rsid w:val="00786F84"/>
    <w:rsid w:val="00787FA9"/>
    <w:rsid w:val="007A0CD8"/>
    <w:rsid w:val="007A1B57"/>
    <w:rsid w:val="007A2857"/>
    <w:rsid w:val="007B0FD9"/>
    <w:rsid w:val="007B166E"/>
    <w:rsid w:val="007B18C1"/>
    <w:rsid w:val="007B33D8"/>
    <w:rsid w:val="007B3727"/>
    <w:rsid w:val="007B403E"/>
    <w:rsid w:val="007B447A"/>
    <w:rsid w:val="007B458B"/>
    <w:rsid w:val="007C1010"/>
    <w:rsid w:val="007C4328"/>
    <w:rsid w:val="007C440F"/>
    <w:rsid w:val="007C47F6"/>
    <w:rsid w:val="007D2659"/>
    <w:rsid w:val="007D2C32"/>
    <w:rsid w:val="007D4A27"/>
    <w:rsid w:val="007E4A23"/>
    <w:rsid w:val="007E710C"/>
    <w:rsid w:val="007F39F4"/>
    <w:rsid w:val="00802A15"/>
    <w:rsid w:val="008036A8"/>
    <w:rsid w:val="00810C42"/>
    <w:rsid w:val="0081583C"/>
    <w:rsid w:val="00816EF3"/>
    <w:rsid w:val="008226B2"/>
    <w:rsid w:val="008266C4"/>
    <w:rsid w:val="00830F1E"/>
    <w:rsid w:val="008323A7"/>
    <w:rsid w:val="00832F2B"/>
    <w:rsid w:val="008412CD"/>
    <w:rsid w:val="00842BFF"/>
    <w:rsid w:val="0084332A"/>
    <w:rsid w:val="00847621"/>
    <w:rsid w:val="00852635"/>
    <w:rsid w:val="0085443B"/>
    <w:rsid w:val="00857E93"/>
    <w:rsid w:val="00860AD1"/>
    <w:rsid w:val="00860DBA"/>
    <w:rsid w:val="008652E8"/>
    <w:rsid w:val="00870679"/>
    <w:rsid w:val="00870E40"/>
    <w:rsid w:val="00881540"/>
    <w:rsid w:val="00886E49"/>
    <w:rsid w:val="00886EA7"/>
    <w:rsid w:val="00886F49"/>
    <w:rsid w:val="00892B4C"/>
    <w:rsid w:val="00893268"/>
    <w:rsid w:val="0089344F"/>
    <w:rsid w:val="00894520"/>
    <w:rsid w:val="00897ABC"/>
    <w:rsid w:val="008A72B5"/>
    <w:rsid w:val="008B3130"/>
    <w:rsid w:val="008B363D"/>
    <w:rsid w:val="008B547D"/>
    <w:rsid w:val="008B5C48"/>
    <w:rsid w:val="008B6EF0"/>
    <w:rsid w:val="008B7F10"/>
    <w:rsid w:val="008C0445"/>
    <w:rsid w:val="008C2278"/>
    <w:rsid w:val="008D3496"/>
    <w:rsid w:val="008D3ED9"/>
    <w:rsid w:val="008E1E4D"/>
    <w:rsid w:val="008E4662"/>
    <w:rsid w:val="008F255E"/>
    <w:rsid w:val="008F3DC8"/>
    <w:rsid w:val="00901BD8"/>
    <w:rsid w:val="00903A35"/>
    <w:rsid w:val="00913703"/>
    <w:rsid w:val="00920E7A"/>
    <w:rsid w:val="00922624"/>
    <w:rsid w:val="00923BDA"/>
    <w:rsid w:val="00927ABB"/>
    <w:rsid w:val="0093617A"/>
    <w:rsid w:val="009411A5"/>
    <w:rsid w:val="00942AEE"/>
    <w:rsid w:val="00946A7C"/>
    <w:rsid w:val="00947739"/>
    <w:rsid w:val="00950DB1"/>
    <w:rsid w:val="00952C83"/>
    <w:rsid w:val="00956A30"/>
    <w:rsid w:val="00957329"/>
    <w:rsid w:val="00957418"/>
    <w:rsid w:val="00957A12"/>
    <w:rsid w:val="009610C6"/>
    <w:rsid w:val="0096194F"/>
    <w:rsid w:val="00963243"/>
    <w:rsid w:val="009648EE"/>
    <w:rsid w:val="00966E7D"/>
    <w:rsid w:val="00970630"/>
    <w:rsid w:val="00971A1F"/>
    <w:rsid w:val="00973243"/>
    <w:rsid w:val="009734B7"/>
    <w:rsid w:val="00975F1A"/>
    <w:rsid w:val="00983FE2"/>
    <w:rsid w:val="00986B97"/>
    <w:rsid w:val="00994A41"/>
    <w:rsid w:val="009950C7"/>
    <w:rsid w:val="009A319E"/>
    <w:rsid w:val="009A380A"/>
    <w:rsid w:val="009A3A36"/>
    <w:rsid w:val="009A4F31"/>
    <w:rsid w:val="009B05AD"/>
    <w:rsid w:val="009B18A3"/>
    <w:rsid w:val="009B5557"/>
    <w:rsid w:val="009B6234"/>
    <w:rsid w:val="009C6F28"/>
    <w:rsid w:val="009D3066"/>
    <w:rsid w:val="009D3FBD"/>
    <w:rsid w:val="009D5B5E"/>
    <w:rsid w:val="009D6400"/>
    <w:rsid w:val="009D6675"/>
    <w:rsid w:val="009D7770"/>
    <w:rsid w:val="009D7C12"/>
    <w:rsid w:val="009F03F7"/>
    <w:rsid w:val="009F1287"/>
    <w:rsid w:val="009F65A8"/>
    <w:rsid w:val="009F7747"/>
    <w:rsid w:val="00A00A06"/>
    <w:rsid w:val="00A00FEE"/>
    <w:rsid w:val="00A05A33"/>
    <w:rsid w:val="00A12854"/>
    <w:rsid w:val="00A14F22"/>
    <w:rsid w:val="00A171E5"/>
    <w:rsid w:val="00A17810"/>
    <w:rsid w:val="00A208F3"/>
    <w:rsid w:val="00A212A7"/>
    <w:rsid w:val="00A21523"/>
    <w:rsid w:val="00A26720"/>
    <w:rsid w:val="00A33BD9"/>
    <w:rsid w:val="00A37C92"/>
    <w:rsid w:val="00A404DD"/>
    <w:rsid w:val="00A40C3F"/>
    <w:rsid w:val="00A4182C"/>
    <w:rsid w:val="00A45FC8"/>
    <w:rsid w:val="00A50B2A"/>
    <w:rsid w:val="00A51740"/>
    <w:rsid w:val="00A54A48"/>
    <w:rsid w:val="00A551E2"/>
    <w:rsid w:val="00A56849"/>
    <w:rsid w:val="00A656E5"/>
    <w:rsid w:val="00A73899"/>
    <w:rsid w:val="00A801D4"/>
    <w:rsid w:val="00A809DB"/>
    <w:rsid w:val="00A83C13"/>
    <w:rsid w:val="00A86EB5"/>
    <w:rsid w:val="00A91773"/>
    <w:rsid w:val="00A92854"/>
    <w:rsid w:val="00A92CA8"/>
    <w:rsid w:val="00A93B7B"/>
    <w:rsid w:val="00A94D9B"/>
    <w:rsid w:val="00A967AB"/>
    <w:rsid w:val="00AA1889"/>
    <w:rsid w:val="00AB0AAF"/>
    <w:rsid w:val="00AB20B2"/>
    <w:rsid w:val="00AB251B"/>
    <w:rsid w:val="00AB5108"/>
    <w:rsid w:val="00AB6D34"/>
    <w:rsid w:val="00AC0D88"/>
    <w:rsid w:val="00AC24BF"/>
    <w:rsid w:val="00AC3815"/>
    <w:rsid w:val="00AD1831"/>
    <w:rsid w:val="00AD56C4"/>
    <w:rsid w:val="00AD7FE5"/>
    <w:rsid w:val="00AE5530"/>
    <w:rsid w:val="00AF050A"/>
    <w:rsid w:val="00B031EF"/>
    <w:rsid w:val="00B076FF"/>
    <w:rsid w:val="00B07839"/>
    <w:rsid w:val="00B110EA"/>
    <w:rsid w:val="00B11405"/>
    <w:rsid w:val="00B12602"/>
    <w:rsid w:val="00B138E9"/>
    <w:rsid w:val="00B15B99"/>
    <w:rsid w:val="00B179E3"/>
    <w:rsid w:val="00B2063C"/>
    <w:rsid w:val="00B21480"/>
    <w:rsid w:val="00B245AA"/>
    <w:rsid w:val="00B34FF8"/>
    <w:rsid w:val="00B43645"/>
    <w:rsid w:val="00B43F20"/>
    <w:rsid w:val="00B51104"/>
    <w:rsid w:val="00B5181A"/>
    <w:rsid w:val="00B52701"/>
    <w:rsid w:val="00B52BE9"/>
    <w:rsid w:val="00B54730"/>
    <w:rsid w:val="00B56091"/>
    <w:rsid w:val="00B60F6C"/>
    <w:rsid w:val="00B6343D"/>
    <w:rsid w:val="00B663FA"/>
    <w:rsid w:val="00B71B7A"/>
    <w:rsid w:val="00B71CCD"/>
    <w:rsid w:val="00B72848"/>
    <w:rsid w:val="00B731A6"/>
    <w:rsid w:val="00B76824"/>
    <w:rsid w:val="00B768A1"/>
    <w:rsid w:val="00B81C3C"/>
    <w:rsid w:val="00B87AB7"/>
    <w:rsid w:val="00B9070B"/>
    <w:rsid w:val="00B9379C"/>
    <w:rsid w:val="00B96E00"/>
    <w:rsid w:val="00BA1E14"/>
    <w:rsid w:val="00BA72B7"/>
    <w:rsid w:val="00BA7674"/>
    <w:rsid w:val="00BB08C4"/>
    <w:rsid w:val="00BC0005"/>
    <w:rsid w:val="00BD33A2"/>
    <w:rsid w:val="00BD49FA"/>
    <w:rsid w:val="00BD72A5"/>
    <w:rsid w:val="00BE22EC"/>
    <w:rsid w:val="00BE5D22"/>
    <w:rsid w:val="00BE7970"/>
    <w:rsid w:val="00BE7A8C"/>
    <w:rsid w:val="00BF526E"/>
    <w:rsid w:val="00BF61CA"/>
    <w:rsid w:val="00BF743C"/>
    <w:rsid w:val="00BF78E9"/>
    <w:rsid w:val="00BF7DEA"/>
    <w:rsid w:val="00C00906"/>
    <w:rsid w:val="00C014A9"/>
    <w:rsid w:val="00C07C74"/>
    <w:rsid w:val="00C111FE"/>
    <w:rsid w:val="00C12784"/>
    <w:rsid w:val="00C16276"/>
    <w:rsid w:val="00C2142E"/>
    <w:rsid w:val="00C22FCF"/>
    <w:rsid w:val="00C231B6"/>
    <w:rsid w:val="00C2334E"/>
    <w:rsid w:val="00C2713A"/>
    <w:rsid w:val="00C34FD0"/>
    <w:rsid w:val="00C36B6D"/>
    <w:rsid w:val="00C40AA1"/>
    <w:rsid w:val="00C52664"/>
    <w:rsid w:val="00C5791E"/>
    <w:rsid w:val="00C625E3"/>
    <w:rsid w:val="00C65B20"/>
    <w:rsid w:val="00C67AE3"/>
    <w:rsid w:val="00C76271"/>
    <w:rsid w:val="00C829B3"/>
    <w:rsid w:val="00C83C32"/>
    <w:rsid w:val="00C855D2"/>
    <w:rsid w:val="00C925E7"/>
    <w:rsid w:val="00CA09F5"/>
    <w:rsid w:val="00CA0D16"/>
    <w:rsid w:val="00CA152B"/>
    <w:rsid w:val="00CA1F3B"/>
    <w:rsid w:val="00CB03D7"/>
    <w:rsid w:val="00CB046A"/>
    <w:rsid w:val="00CB4602"/>
    <w:rsid w:val="00CB7FB3"/>
    <w:rsid w:val="00CC01B0"/>
    <w:rsid w:val="00CC11A8"/>
    <w:rsid w:val="00CD5E4A"/>
    <w:rsid w:val="00CD62C4"/>
    <w:rsid w:val="00CD71E9"/>
    <w:rsid w:val="00CE32ED"/>
    <w:rsid w:val="00CF0062"/>
    <w:rsid w:val="00CF25E8"/>
    <w:rsid w:val="00CF4293"/>
    <w:rsid w:val="00D06F00"/>
    <w:rsid w:val="00D12AB7"/>
    <w:rsid w:val="00D133A3"/>
    <w:rsid w:val="00D133A5"/>
    <w:rsid w:val="00D14578"/>
    <w:rsid w:val="00D17260"/>
    <w:rsid w:val="00D22C2E"/>
    <w:rsid w:val="00D23E6B"/>
    <w:rsid w:val="00D24465"/>
    <w:rsid w:val="00D27BF8"/>
    <w:rsid w:val="00D30D70"/>
    <w:rsid w:val="00D30FF6"/>
    <w:rsid w:val="00D32F78"/>
    <w:rsid w:val="00D37A65"/>
    <w:rsid w:val="00D471A9"/>
    <w:rsid w:val="00D54F1B"/>
    <w:rsid w:val="00D56AA7"/>
    <w:rsid w:val="00D57D7B"/>
    <w:rsid w:val="00D60DA9"/>
    <w:rsid w:val="00D63147"/>
    <w:rsid w:val="00D714E2"/>
    <w:rsid w:val="00D7289E"/>
    <w:rsid w:val="00D82CF5"/>
    <w:rsid w:val="00D838A0"/>
    <w:rsid w:val="00D8550E"/>
    <w:rsid w:val="00D871C4"/>
    <w:rsid w:val="00D8785A"/>
    <w:rsid w:val="00D91349"/>
    <w:rsid w:val="00D92E3B"/>
    <w:rsid w:val="00D93BC0"/>
    <w:rsid w:val="00D959EE"/>
    <w:rsid w:val="00D97243"/>
    <w:rsid w:val="00DA706A"/>
    <w:rsid w:val="00DB0E95"/>
    <w:rsid w:val="00DB12AD"/>
    <w:rsid w:val="00DB26BC"/>
    <w:rsid w:val="00DC0C4F"/>
    <w:rsid w:val="00DC1213"/>
    <w:rsid w:val="00DC6E1E"/>
    <w:rsid w:val="00DC70F6"/>
    <w:rsid w:val="00DC724A"/>
    <w:rsid w:val="00DD5F49"/>
    <w:rsid w:val="00DE5E74"/>
    <w:rsid w:val="00DE66DB"/>
    <w:rsid w:val="00DF4482"/>
    <w:rsid w:val="00DF6566"/>
    <w:rsid w:val="00E019F6"/>
    <w:rsid w:val="00E025A1"/>
    <w:rsid w:val="00E05651"/>
    <w:rsid w:val="00E068AA"/>
    <w:rsid w:val="00E0780F"/>
    <w:rsid w:val="00E12C2B"/>
    <w:rsid w:val="00E15DED"/>
    <w:rsid w:val="00E258FC"/>
    <w:rsid w:val="00E30348"/>
    <w:rsid w:val="00E31DA6"/>
    <w:rsid w:val="00E339EA"/>
    <w:rsid w:val="00E44E6F"/>
    <w:rsid w:val="00E4535E"/>
    <w:rsid w:val="00E52879"/>
    <w:rsid w:val="00E53A27"/>
    <w:rsid w:val="00E552BE"/>
    <w:rsid w:val="00E55791"/>
    <w:rsid w:val="00E56340"/>
    <w:rsid w:val="00E64FD4"/>
    <w:rsid w:val="00E67009"/>
    <w:rsid w:val="00E704FD"/>
    <w:rsid w:val="00E70594"/>
    <w:rsid w:val="00E73932"/>
    <w:rsid w:val="00E739E5"/>
    <w:rsid w:val="00E74561"/>
    <w:rsid w:val="00E74935"/>
    <w:rsid w:val="00E75D6F"/>
    <w:rsid w:val="00E847C5"/>
    <w:rsid w:val="00E8609B"/>
    <w:rsid w:val="00E91F10"/>
    <w:rsid w:val="00E92BF0"/>
    <w:rsid w:val="00E934FB"/>
    <w:rsid w:val="00E93D73"/>
    <w:rsid w:val="00E94718"/>
    <w:rsid w:val="00E95FFE"/>
    <w:rsid w:val="00EA0820"/>
    <w:rsid w:val="00EB1FC2"/>
    <w:rsid w:val="00EB24EC"/>
    <w:rsid w:val="00EB70EA"/>
    <w:rsid w:val="00EC1DAF"/>
    <w:rsid w:val="00ED0DCA"/>
    <w:rsid w:val="00ED1111"/>
    <w:rsid w:val="00ED47A7"/>
    <w:rsid w:val="00EE1EE7"/>
    <w:rsid w:val="00EE7F40"/>
    <w:rsid w:val="00EF4A28"/>
    <w:rsid w:val="00EF6AF5"/>
    <w:rsid w:val="00F019E9"/>
    <w:rsid w:val="00F03760"/>
    <w:rsid w:val="00F05DFC"/>
    <w:rsid w:val="00F072E8"/>
    <w:rsid w:val="00F143A1"/>
    <w:rsid w:val="00F1480F"/>
    <w:rsid w:val="00F171F7"/>
    <w:rsid w:val="00F179F3"/>
    <w:rsid w:val="00F2072B"/>
    <w:rsid w:val="00F34277"/>
    <w:rsid w:val="00F34CA1"/>
    <w:rsid w:val="00F37089"/>
    <w:rsid w:val="00F4372E"/>
    <w:rsid w:val="00F453FE"/>
    <w:rsid w:val="00F63346"/>
    <w:rsid w:val="00F71825"/>
    <w:rsid w:val="00F80169"/>
    <w:rsid w:val="00F81514"/>
    <w:rsid w:val="00F82200"/>
    <w:rsid w:val="00F82B86"/>
    <w:rsid w:val="00F84700"/>
    <w:rsid w:val="00F85FAD"/>
    <w:rsid w:val="00F86352"/>
    <w:rsid w:val="00F87040"/>
    <w:rsid w:val="00F870DD"/>
    <w:rsid w:val="00F93760"/>
    <w:rsid w:val="00F9445C"/>
    <w:rsid w:val="00F95A32"/>
    <w:rsid w:val="00FA1D8A"/>
    <w:rsid w:val="00FA3FD9"/>
    <w:rsid w:val="00FA6AF6"/>
    <w:rsid w:val="00FA7D65"/>
    <w:rsid w:val="00FB593A"/>
    <w:rsid w:val="00FC1AD0"/>
    <w:rsid w:val="00FC20D8"/>
    <w:rsid w:val="00FC396F"/>
    <w:rsid w:val="00FC3D4E"/>
    <w:rsid w:val="00FC6D99"/>
    <w:rsid w:val="00FC72FB"/>
    <w:rsid w:val="00FD162B"/>
    <w:rsid w:val="00FE08CB"/>
    <w:rsid w:val="00FE0900"/>
    <w:rsid w:val="00FE391D"/>
    <w:rsid w:val="00FE3C08"/>
    <w:rsid w:val="00FE567D"/>
    <w:rsid w:val="00FF1505"/>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217D28"/>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385184"/>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721D0C"/>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D24F8D"/>
    <w:rsid w:val="07F63B68"/>
    <w:rsid w:val="07FE43B3"/>
    <w:rsid w:val="07FF469C"/>
    <w:rsid w:val="08067A83"/>
    <w:rsid w:val="080C2DB1"/>
    <w:rsid w:val="083900EE"/>
    <w:rsid w:val="084F55D9"/>
    <w:rsid w:val="087807B5"/>
    <w:rsid w:val="087C2BF1"/>
    <w:rsid w:val="08882E26"/>
    <w:rsid w:val="089D4BC3"/>
    <w:rsid w:val="08A367A0"/>
    <w:rsid w:val="08AD693C"/>
    <w:rsid w:val="08CA4673"/>
    <w:rsid w:val="08D24C49"/>
    <w:rsid w:val="08D322DD"/>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47385F"/>
    <w:rsid w:val="0C641CE4"/>
    <w:rsid w:val="0C8A26CD"/>
    <w:rsid w:val="0C8E4C85"/>
    <w:rsid w:val="0C9A21C7"/>
    <w:rsid w:val="0CBA3E26"/>
    <w:rsid w:val="0CC86926"/>
    <w:rsid w:val="0CCA2E65"/>
    <w:rsid w:val="0CD87B6A"/>
    <w:rsid w:val="0CE70F5A"/>
    <w:rsid w:val="0CED70FB"/>
    <w:rsid w:val="0CF04B26"/>
    <w:rsid w:val="0D274B82"/>
    <w:rsid w:val="0D4813CE"/>
    <w:rsid w:val="0D6718A8"/>
    <w:rsid w:val="0D6B3497"/>
    <w:rsid w:val="0D8A5C4C"/>
    <w:rsid w:val="0D9F59CC"/>
    <w:rsid w:val="0DA826B2"/>
    <w:rsid w:val="0DC46801"/>
    <w:rsid w:val="0DD03A03"/>
    <w:rsid w:val="0DDA5E66"/>
    <w:rsid w:val="0DE30416"/>
    <w:rsid w:val="0DE80CCD"/>
    <w:rsid w:val="0DE92A73"/>
    <w:rsid w:val="0DFC6FB1"/>
    <w:rsid w:val="0E1B6666"/>
    <w:rsid w:val="0E342F61"/>
    <w:rsid w:val="0E546450"/>
    <w:rsid w:val="0E6A657A"/>
    <w:rsid w:val="0E7123F9"/>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561A1F"/>
    <w:rsid w:val="156542CB"/>
    <w:rsid w:val="158014E9"/>
    <w:rsid w:val="158A5B50"/>
    <w:rsid w:val="159F23B3"/>
    <w:rsid w:val="15A2498C"/>
    <w:rsid w:val="15B66B91"/>
    <w:rsid w:val="15C3420A"/>
    <w:rsid w:val="15E47F68"/>
    <w:rsid w:val="15FF6EEC"/>
    <w:rsid w:val="16005432"/>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3C29DE"/>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B02F2"/>
    <w:rsid w:val="1E8D194D"/>
    <w:rsid w:val="1EA50F33"/>
    <w:rsid w:val="1ED503FA"/>
    <w:rsid w:val="1EE724BA"/>
    <w:rsid w:val="1EFF6434"/>
    <w:rsid w:val="1F1431B6"/>
    <w:rsid w:val="1F311F17"/>
    <w:rsid w:val="1F3A0011"/>
    <w:rsid w:val="1F3A5F92"/>
    <w:rsid w:val="1F451384"/>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2F6395B"/>
    <w:rsid w:val="231523F7"/>
    <w:rsid w:val="234B605E"/>
    <w:rsid w:val="235133E3"/>
    <w:rsid w:val="23560A29"/>
    <w:rsid w:val="235F59AB"/>
    <w:rsid w:val="237D64A7"/>
    <w:rsid w:val="237E64D9"/>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AD08FF"/>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802927"/>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6E4E8E"/>
    <w:rsid w:val="2B7C6921"/>
    <w:rsid w:val="2B9C4F86"/>
    <w:rsid w:val="2BCC6FF0"/>
    <w:rsid w:val="2BFE1EDB"/>
    <w:rsid w:val="2C127758"/>
    <w:rsid w:val="2C1A4265"/>
    <w:rsid w:val="2C1F32E8"/>
    <w:rsid w:val="2C2326B1"/>
    <w:rsid w:val="2C26626A"/>
    <w:rsid w:val="2C275841"/>
    <w:rsid w:val="2C3E2651"/>
    <w:rsid w:val="2C4630F8"/>
    <w:rsid w:val="2C636708"/>
    <w:rsid w:val="2C68059F"/>
    <w:rsid w:val="2C6917E7"/>
    <w:rsid w:val="2C756800"/>
    <w:rsid w:val="2CA3554E"/>
    <w:rsid w:val="2CA93D5F"/>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A63741"/>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A723F"/>
    <w:rsid w:val="2EEC1574"/>
    <w:rsid w:val="2F1B43C7"/>
    <w:rsid w:val="2F4B55D7"/>
    <w:rsid w:val="2F5604CA"/>
    <w:rsid w:val="2F592F8F"/>
    <w:rsid w:val="2FA36E63"/>
    <w:rsid w:val="2FC33170"/>
    <w:rsid w:val="2FD352CF"/>
    <w:rsid w:val="2FD6379B"/>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93829"/>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3F101FD"/>
    <w:rsid w:val="34052E84"/>
    <w:rsid w:val="34195765"/>
    <w:rsid w:val="3435099A"/>
    <w:rsid w:val="343B5578"/>
    <w:rsid w:val="344E342C"/>
    <w:rsid w:val="34510B5E"/>
    <w:rsid w:val="3465056A"/>
    <w:rsid w:val="346866A1"/>
    <w:rsid w:val="34700522"/>
    <w:rsid w:val="348167F0"/>
    <w:rsid w:val="348C36E4"/>
    <w:rsid w:val="34921598"/>
    <w:rsid w:val="349A1C0D"/>
    <w:rsid w:val="34A22351"/>
    <w:rsid w:val="34A75868"/>
    <w:rsid w:val="34A83FD4"/>
    <w:rsid w:val="34C804C4"/>
    <w:rsid w:val="34D16D92"/>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95EA2"/>
    <w:rsid w:val="367C01BA"/>
    <w:rsid w:val="36B77EB7"/>
    <w:rsid w:val="36DE7BD3"/>
    <w:rsid w:val="37592FE4"/>
    <w:rsid w:val="375E20CF"/>
    <w:rsid w:val="377336AC"/>
    <w:rsid w:val="377F502A"/>
    <w:rsid w:val="37804449"/>
    <w:rsid w:val="378A028C"/>
    <w:rsid w:val="379362AB"/>
    <w:rsid w:val="37BC42C1"/>
    <w:rsid w:val="37CA1388"/>
    <w:rsid w:val="37CC6ED3"/>
    <w:rsid w:val="37E82428"/>
    <w:rsid w:val="37F94643"/>
    <w:rsid w:val="37FB24F6"/>
    <w:rsid w:val="3806724C"/>
    <w:rsid w:val="38292EF5"/>
    <w:rsid w:val="38305180"/>
    <w:rsid w:val="383B2625"/>
    <w:rsid w:val="3850158A"/>
    <w:rsid w:val="385C1B7F"/>
    <w:rsid w:val="38610D05"/>
    <w:rsid w:val="388F49F5"/>
    <w:rsid w:val="38AB3C78"/>
    <w:rsid w:val="38FA192C"/>
    <w:rsid w:val="38FB4BD9"/>
    <w:rsid w:val="38FF7D0D"/>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C15C9"/>
    <w:rsid w:val="3C7D446D"/>
    <w:rsid w:val="3C8002F9"/>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942451"/>
    <w:rsid w:val="3DA75BB4"/>
    <w:rsid w:val="3DB73788"/>
    <w:rsid w:val="3DBE7888"/>
    <w:rsid w:val="3DC72FAC"/>
    <w:rsid w:val="3DC75867"/>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39604B"/>
    <w:rsid w:val="3F577277"/>
    <w:rsid w:val="3F59407A"/>
    <w:rsid w:val="3F963935"/>
    <w:rsid w:val="3FBD7ADB"/>
    <w:rsid w:val="3FC223B8"/>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515D73"/>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1E4B3B"/>
    <w:rsid w:val="452D6C34"/>
    <w:rsid w:val="453F4F7D"/>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652FC3"/>
    <w:rsid w:val="467208A3"/>
    <w:rsid w:val="46810023"/>
    <w:rsid w:val="468354F8"/>
    <w:rsid w:val="46836109"/>
    <w:rsid w:val="468B0189"/>
    <w:rsid w:val="46995FD1"/>
    <w:rsid w:val="46A179C8"/>
    <w:rsid w:val="46B06667"/>
    <w:rsid w:val="46C35907"/>
    <w:rsid w:val="46C43F18"/>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0AA1"/>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8909B6"/>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DE0F00"/>
    <w:rsid w:val="4EF438A7"/>
    <w:rsid w:val="4EF74679"/>
    <w:rsid w:val="4F0057ED"/>
    <w:rsid w:val="4F053AD4"/>
    <w:rsid w:val="4F4F7C97"/>
    <w:rsid w:val="4F586DFE"/>
    <w:rsid w:val="4F7F3425"/>
    <w:rsid w:val="4F890EBD"/>
    <w:rsid w:val="4F951D60"/>
    <w:rsid w:val="4FAB27E4"/>
    <w:rsid w:val="4FAD4336"/>
    <w:rsid w:val="4FEA66FB"/>
    <w:rsid w:val="50000326"/>
    <w:rsid w:val="5012456C"/>
    <w:rsid w:val="501B0160"/>
    <w:rsid w:val="5028413A"/>
    <w:rsid w:val="50302D7F"/>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641C4"/>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7C52FB"/>
    <w:rsid w:val="57856672"/>
    <w:rsid w:val="578C265D"/>
    <w:rsid w:val="579D25BA"/>
    <w:rsid w:val="57AC6B77"/>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90AF1"/>
    <w:rsid w:val="5A3F6176"/>
    <w:rsid w:val="5A5419CE"/>
    <w:rsid w:val="5A587AE0"/>
    <w:rsid w:val="5A5A38F1"/>
    <w:rsid w:val="5A617BFA"/>
    <w:rsid w:val="5A7629B7"/>
    <w:rsid w:val="5A83298E"/>
    <w:rsid w:val="5A84337E"/>
    <w:rsid w:val="5A891BB6"/>
    <w:rsid w:val="5A8D03AD"/>
    <w:rsid w:val="5A9B4B53"/>
    <w:rsid w:val="5AA34E07"/>
    <w:rsid w:val="5AD937F3"/>
    <w:rsid w:val="5ADB5FCA"/>
    <w:rsid w:val="5AE30663"/>
    <w:rsid w:val="5AE36AFC"/>
    <w:rsid w:val="5AE47198"/>
    <w:rsid w:val="5AEF3CA7"/>
    <w:rsid w:val="5AF16F61"/>
    <w:rsid w:val="5AFB0199"/>
    <w:rsid w:val="5AFD10E3"/>
    <w:rsid w:val="5B0001EA"/>
    <w:rsid w:val="5B2D4307"/>
    <w:rsid w:val="5B5041D6"/>
    <w:rsid w:val="5B554FD4"/>
    <w:rsid w:val="5B6B25D0"/>
    <w:rsid w:val="5B6B4549"/>
    <w:rsid w:val="5B7C0F56"/>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7F3BD4"/>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AA0BD1"/>
    <w:rsid w:val="60CF4513"/>
    <w:rsid w:val="60D87E5D"/>
    <w:rsid w:val="60F668B8"/>
    <w:rsid w:val="60FC46B7"/>
    <w:rsid w:val="61002168"/>
    <w:rsid w:val="61172DD5"/>
    <w:rsid w:val="61375B03"/>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B9573E"/>
    <w:rsid w:val="62C25F77"/>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75A86"/>
    <w:rsid w:val="6688533A"/>
    <w:rsid w:val="66B34E4E"/>
    <w:rsid w:val="66BB442F"/>
    <w:rsid w:val="66D02521"/>
    <w:rsid w:val="67097AAB"/>
    <w:rsid w:val="670C3488"/>
    <w:rsid w:val="672E09CF"/>
    <w:rsid w:val="67365DB5"/>
    <w:rsid w:val="677332CA"/>
    <w:rsid w:val="677507BF"/>
    <w:rsid w:val="6792126C"/>
    <w:rsid w:val="67965B4A"/>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D9407F"/>
    <w:rsid w:val="69E1523E"/>
    <w:rsid w:val="6A377133"/>
    <w:rsid w:val="6A3802AF"/>
    <w:rsid w:val="6A382142"/>
    <w:rsid w:val="6A3E6B57"/>
    <w:rsid w:val="6A4E7EC9"/>
    <w:rsid w:val="6A650E8F"/>
    <w:rsid w:val="6A7F0672"/>
    <w:rsid w:val="6A8243F3"/>
    <w:rsid w:val="6AA25847"/>
    <w:rsid w:val="6AC3734A"/>
    <w:rsid w:val="6ACE6346"/>
    <w:rsid w:val="6ADE4B51"/>
    <w:rsid w:val="6AEB550E"/>
    <w:rsid w:val="6AF47AD0"/>
    <w:rsid w:val="6B0B7792"/>
    <w:rsid w:val="6B18387B"/>
    <w:rsid w:val="6B213C7A"/>
    <w:rsid w:val="6B2726B5"/>
    <w:rsid w:val="6B3D4519"/>
    <w:rsid w:val="6B4943C4"/>
    <w:rsid w:val="6B5760AD"/>
    <w:rsid w:val="6B6356A7"/>
    <w:rsid w:val="6B6F75D9"/>
    <w:rsid w:val="6B7753BB"/>
    <w:rsid w:val="6B7A4705"/>
    <w:rsid w:val="6B7A6C48"/>
    <w:rsid w:val="6B8223B8"/>
    <w:rsid w:val="6BA303EE"/>
    <w:rsid w:val="6BCA3451"/>
    <w:rsid w:val="6BD57A1A"/>
    <w:rsid w:val="6BE52340"/>
    <w:rsid w:val="6BEA317F"/>
    <w:rsid w:val="6C077B7C"/>
    <w:rsid w:val="6C25680F"/>
    <w:rsid w:val="6C6D5DF2"/>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A16033"/>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EF500FD"/>
    <w:rsid w:val="6F2B434D"/>
    <w:rsid w:val="6F2C5B46"/>
    <w:rsid w:val="6F2D78EE"/>
    <w:rsid w:val="6F4947DA"/>
    <w:rsid w:val="6F4E71A8"/>
    <w:rsid w:val="6F70301C"/>
    <w:rsid w:val="6F781F55"/>
    <w:rsid w:val="6F7C562E"/>
    <w:rsid w:val="6FB93CAC"/>
    <w:rsid w:val="6FB95193"/>
    <w:rsid w:val="6FE04DE1"/>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352C22"/>
    <w:rsid w:val="73497FD2"/>
    <w:rsid w:val="735765E8"/>
    <w:rsid w:val="73611BAF"/>
    <w:rsid w:val="7368643D"/>
    <w:rsid w:val="73794A20"/>
    <w:rsid w:val="738A6877"/>
    <w:rsid w:val="739C4779"/>
    <w:rsid w:val="73A2442B"/>
    <w:rsid w:val="73AA6208"/>
    <w:rsid w:val="73AC6F43"/>
    <w:rsid w:val="73C832AF"/>
    <w:rsid w:val="73E52982"/>
    <w:rsid w:val="73FA0625"/>
    <w:rsid w:val="74024A09"/>
    <w:rsid w:val="7422148A"/>
    <w:rsid w:val="74472CC7"/>
    <w:rsid w:val="748330DD"/>
    <w:rsid w:val="7485747A"/>
    <w:rsid w:val="748D3B91"/>
    <w:rsid w:val="74963991"/>
    <w:rsid w:val="74B71854"/>
    <w:rsid w:val="74FD176E"/>
    <w:rsid w:val="75132281"/>
    <w:rsid w:val="75211BBC"/>
    <w:rsid w:val="754C1C51"/>
    <w:rsid w:val="755F4608"/>
    <w:rsid w:val="7564660F"/>
    <w:rsid w:val="7571106C"/>
    <w:rsid w:val="757918F4"/>
    <w:rsid w:val="75886342"/>
    <w:rsid w:val="758A779D"/>
    <w:rsid w:val="758E7458"/>
    <w:rsid w:val="75B9274E"/>
    <w:rsid w:val="75F83FB4"/>
    <w:rsid w:val="75F9318E"/>
    <w:rsid w:val="75FC2E47"/>
    <w:rsid w:val="760E47B2"/>
    <w:rsid w:val="762F668D"/>
    <w:rsid w:val="76631090"/>
    <w:rsid w:val="76703988"/>
    <w:rsid w:val="7672217C"/>
    <w:rsid w:val="76A12DC3"/>
    <w:rsid w:val="76BE3B48"/>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D6FB6"/>
    <w:rsid w:val="7A9E37B9"/>
    <w:rsid w:val="7AA85A57"/>
    <w:rsid w:val="7AA97571"/>
    <w:rsid w:val="7AD1328F"/>
    <w:rsid w:val="7AF26D81"/>
    <w:rsid w:val="7AF464E6"/>
    <w:rsid w:val="7AF6549D"/>
    <w:rsid w:val="7B014170"/>
    <w:rsid w:val="7B1A61F8"/>
    <w:rsid w:val="7B35798B"/>
    <w:rsid w:val="7B4F3366"/>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BB3819"/>
    <w:rsid w:val="7CD97C96"/>
    <w:rsid w:val="7CEA2FFC"/>
    <w:rsid w:val="7CF36D0A"/>
    <w:rsid w:val="7CFD68A1"/>
    <w:rsid w:val="7D004B90"/>
    <w:rsid w:val="7D09176A"/>
    <w:rsid w:val="7D15262A"/>
    <w:rsid w:val="7D21528B"/>
    <w:rsid w:val="7D295788"/>
    <w:rsid w:val="7D431D8D"/>
    <w:rsid w:val="7D780B06"/>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E137A1"/>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8494BF-E6CF-4DA5-B012-EE67A68F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1"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uiPriority w:val="1"/>
    <w:qFormat/>
    <w:pPr>
      <w:numPr>
        <w:ilvl w:val="0"/>
        <w:numId w:val="0"/>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Char"/>
    <w:uiPriority w:val="99"/>
    <w:semiHidden/>
    <w:unhideWhenUsed/>
    <w:qFormat/>
    <w:rPr>
      <w:rFonts w:ascii="宋体"/>
      <w:sz w:val="18"/>
      <w:szCs w:val="18"/>
    </w:rPr>
  </w:style>
  <w:style w:type="paragraph" w:styleId="a6">
    <w:name w:val="annotation text"/>
    <w:basedOn w:val="a"/>
    <w:link w:val="Char0"/>
    <w:qFormat/>
  </w:style>
  <w:style w:type="paragraph" w:styleId="a7">
    <w:name w:val="Body Text"/>
    <w:basedOn w:val="a"/>
    <w:qFormat/>
    <w:pPr>
      <w:spacing w:after="120"/>
    </w:pPr>
    <w:rPr>
      <w:rFonts w:ascii="Times" w:hAnsi="Times"/>
      <w:szCs w:val="24"/>
    </w:rPr>
  </w:style>
  <w:style w:type="paragraph" w:styleId="a8">
    <w:name w:val="Balloon Text"/>
    <w:basedOn w:val="a"/>
    <w:link w:val="Char1"/>
    <w:uiPriority w:val="99"/>
    <w:semiHidden/>
    <w:unhideWhenUsed/>
    <w:qFormat/>
    <w:rPr>
      <w:sz w:val="18"/>
      <w:szCs w:val="18"/>
    </w:rPr>
  </w:style>
  <w:style w:type="paragraph" w:styleId="a9">
    <w:name w:val="footer"/>
    <w:basedOn w:val="a"/>
    <w:link w:val="Char2"/>
    <w:uiPriority w:val="99"/>
    <w:semiHidden/>
    <w:unhideWhenUsed/>
    <w:qFormat/>
    <w:pPr>
      <w:tabs>
        <w:tab w:val="center" w:pos="4153"/>
        <w:tab w:val="right" w:pos="8306"/>
      </w:tabs>
      <w:snapToGrid w:val="0"/>
      <w:jc w:val="left"/>
    </w:pPr>
    <w:rPr>
      <w:sz w:val="18"/>
      <w:szCs w:val="18"/>
    </w:rPr>
  </w:style>
  <w:style w:type="paragraph" w:styleId="aa">
    <w:name w:val="header"/>
    <w:basedOn w:val="a"/>
    <w:link w:val="Char3"/>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0"/>
    <w:qFormat/>
    <w:pPr>
      <w:ind w:left="1418"/>
    </w:pPr>
  </w:style>
  <w:style w:type="paragraph" w:styleId="ab">
    <w:name w:val="Normal (Web)"/>
    <w:basedOn w:val="a"/>
    <w:uiPriority w:val="99"/>
    <w:unhideWhenUsed/>
    <w:qFormat/>
    <w:pPr>
      <w:spacing w:beforeAutospacing="1" w:afterAutospacing="1"/>
      <w:jc w:val="left"/>
    </w:pPr>
    <w:rPr>
      <w:kern w:val="0"/>
      <w:sz w:val="24"/>
    </w:rPr>
  </w:style>
  <w:style w:type="paragraph" w:styleId="ac">
    <w:name w:val="annotation subject"/>
    <w:basedOn w:val="a6"/>
    <w:next w:val="a6"/>
    <w:link w:val="Char4"/>
    <w:uiPriority w:val="99"/>
    <w:semiHidden/>
    <w:unhideWhenUsed/>
    <w:qFormat/>
    <w:pPr>
      <w:jc w:val="left"/>
    </w:pPr>
    <w:rPr>
      <w:b/>
      <w:bCs/>
    </w:rPr>
  </w:style>
  <w:style w:type="table" w:styleId="ad">
    <w:name w:val="Table Grid"/>
    <w:basedOn w:val="a1"/>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page number"/>
    <w:basedOn w:val="a0"/>
    <w:semiHidden/>
    <w:qFormat/>
  </w:style>
  <w:style w:type="character" w:styleId="af0">
    <w:name w:val="FollowedHyperlink"/>
    <w:basedOn w:val="a0"/>
    <w:uiPriority w:val="99"/>
    <w:semiHidden/>
    <w:unhideWhenUsed/>
    <w:qFormat/>
    <w:rPr>
      <w:color w:val="800080" w:themeColor="followedHyperlink"/>
      <w:u w:val="single"/>
    </w:rPr>
  </w:style>
  <w:style w:type="character" w:styleId="af1">
    <w:name w:val="Hyperlink"/>
    <w:basedOn w:val="a0"/>
    <w:uiPriority w:val="99"/>
    <w:qFormat/>
    <w:rPr>
      <w:color w:val="0000FF"/>
      <w:u w:val="single"/>
    </w:rPr>
  </w:style>
  <w:style w:type="character" w:styleId="af2">
    <w:name w:val="annotation reference"/>
    <w:qFormat/>
    <w:rPr>
      <w:sz w:val="16"/>
    </w:rPr>
  </w:style>
  <w:style w:type="character" w:customStyle="1" w:styleId="Char1">
    <w:name w:val="批注框文本 Char"/>
    <w:basedOn w:val="a0"/>
    <w:link w:val="a8"/>
    <w:uiPriority w:val="99"/>
    <w:semiHidden/>
    <w:qFormat/>
    <w:rPr>
      <w:rFonts w:ascii="Times New Roman" w:eastAsia="宋体" w:hAnsi="Times New Roman" w:cs="Times New Roman"/>
      <w:sz w:val="18"/>
      <w:szCs w:val="18"/>
    </w:rPr>
  </w:style>
  <w:style w:type="character" w:customStyle="1" w:styleId="1Char">
    <w:name w:val="标题 1 Char"/>
    <w:basedOn w:val="a0"/>
    <w:link w:val="1"/>
    <w:qFormat/>
    <w:rPr>
      <w:rFonts w:ascii="Arial" w:eastAsia="MS Mincho" w:hAnsi="Arial" w:cs="Times New Roman"/>
      <w:sz w:val="32"/>
      <w:szCs w:val="20"/>
    </w:rPr>
  </w:style>
  <w:style w:type="character" w:customStyle="1" w:styleId="2Char">
    <w:name w:val="标题 2 Char"/>
    <w:basedOn w:val="a0"/>
    <w:link w:val="2"/>
    <w:qFormat/>
    <w:rPr>
      <w:rFonts w:ascii="Arial" w:eastAsia="MS Mincho" w:hAnsi="Arial" w:cs="Times New Roman"/>
      <w:sz w:val="28"/>
      <w:szCs w:val="20"/>
    </w:rPr>
  </w:style>
  <w:style w:type="character" w:customStyle="1" w:styleId="3Char">
    <w:name w:val="标题 3 Char"/>
    <w:basedOn w:val="a0"/>
    <w:link w:val="3"/>
    <w:uiPriority w:val="1"/>
    <w:qFormat/>
    <w:rPr>
      <w:rFonts w:ascii="Arial" w:eastAsia="MS Mincho" w:hAnsi="Arial" w:cs="Times New Roman"/>
      <w:sz w:val="24"/>
      <w:szCs w:val="20"/>
    </w:rPr>
  </w:style>
  <w:style w:type="character" w:customStyle="1" w:styleId="Char0">
    <w:name w:val="批注文字 Char"/>
    <w:basedOn w:val="a0"/>
    <w:link w:val="a6"/>
    <w:qFormat/>
    <w:rPr>
      <w:rFonts w:ascii="Times New Roman" w:eastAsia="宋体" w:hAnsi="Times New Roman" w:cs="Times New Roman"/>
      <w:szCs w:val="20"/>
    </w:rPr>
  </w:style>
  <w:style w:type="character" w:customStyle="1" w:styleId="Char2">
    <w:name w:val="页脚 Char"/>
    <w:basedOn w:val="a0"/>
    <w:link w:val="a9"/>
    <w:uiPriority w:val="99"/>
    <w:semiHidden/>
    <w:qFormat/>
    <w:rPr>
      <w:rFonts w:ascii="Times New Roman" w:eastAsia="宋体" w:hAnsi="Times New Roman" w:cs="Times New Roman"/>
      <w:sz w:val="18"/>
      <w:szCs w:val="18"/>
    </w:rPr>
  </w:style>
  <w:style w:type="character" w:customStyle="1" w:styleId="Char3">
    <w:name w:val="页眉 Char"/>
    <w:basedOn w:val="a0"/>
    <w:link w:val="aa"/>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3">
    <w:name w:val="List Paragraph"/>
    <w:basedOn w:val="a"/>
    <w:link w:val="Char5"/>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Char4">
    <w:name w:val="批注主题 Char"/>
    <w:basedOn w:val="Char0"/>
    <w:link w:val="ac"/>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列出段落 Char"/>
    <w:link w:val="af3"/>
    <w:uiPriority w:val="34"/>
    <w:qFormat/>
    <w:rPr>
      <w:rFonts w:ascii="Times New Roman" w:eastAsia="Times New Roman" w:hAnsi="Times New Roman" w:cs="Times New Roman"/>
      <w:kern w:val="2"/>
      <w:sz w:val="24"/>
      <w:szCs w:val="24"/>
    </w:rPr>
  </w:style>
  <w:style w:type="character" w:styleId="af4">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Char">
    <w:name w:val="文档结构图 Char"/>
    <w:basedOn w:val="a0"/>
    <w:link w:val="a5"/>
    <w:uiPriority w:val="99"/>
    <w:semiHidden/>
    <w:qFormat/>
    <w:rPr>
      <w:rFonts w:ascii="宋体"/>
      <w:kern w:val="2"/>
      <w:sz w:val="18"/>
      <w:szCs w:val="18"/>
    </w:rPr>
  </w:style>
  <w:style w:type="paragraph" w:customStyle="1" w:styleId="21">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7"/>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Normal1">
    <w:name w:val="Normal1"/>
    <w:qFormat/>
    <w:pPr>
      <w:jc w:val="both"/>
    </w:pPr>
    <w:rPr>
      <w:kern w:val="2"/>
      <w:sz w:val="21"/>
      <w:szCs w:val="21"/>
    </w:rPr>
  </w:style>
  <w:style w:type="paragraph" w:customStyle="1" w:styleId="Revision2">
    <w:name w:val="Revision2"/>
    <w:hidden/>
    <w:uiPriority w:val="99"/>
    <w:unhideWhenUsed/>
    <w:qFormat/>
    <w:rPr>
      <w:kern w:val="2"/>
      <w:sz w:val="21"/>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Guidance">
    <w:name w:val="Guidance"/>
    <w:basedOn w:val="a"/>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a"/>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rPr>
  </w:style>
  <w:style w:type="paragraph" w:customStyle="1" w:styleId="31">
    <w:name w:val="修订3"/>
    <w:hidden/>
    <w:uiPriority w:val="99"/>
    <w:unhideWhenUsed/>
    <w:qFormat/>
    <w:rPr>
      <w:kern w:val="2"/>
      <w:sz w:val="21"/>
    </w:rPr>
  </w:style>
  <w:style w:type="paragraph" w:customStyle="1" w:styleId="12">
    <w:name w:val="列出段落1"/>
    <w:basedOn w:val="a"/>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4866E9-193F-4702-81C1-6E8099362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1069</Words>
  <Characters>6096</Characters>
  <Application>Microsoft Office Word</Application>
  <DocSecurity>0</DocSecurity>
  <Lines>50</Lines>
  <Paragraphs>14</Paragraphs>
  <ScaleCrop>false</ScaleCrop>
  <Company/>
  <LinksUpToDate>false</LinksUpToDate>
  <CharactersWithSpaces>7151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ZTE(Yuan)</cp:lastModifiedBy>
  <cp:revision>64</cp:revision>
  <dcterms:created xsi:type="dcterms:W3CDTF">2025-05-28T07:06:00Z</dcterms:created>
  <dcterms:modified xsi:type="dcterms:W3CDTF">2025-06-01T11:23:00Z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037C030D427144C3BCC67270F13814B0</vt:lpwstr>
  </property>
</Properties>
</file>